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A523C">
        <w:trPr>
          <w:trHeight w:hRule="exact" w:val="1528"/>
        </w:trPr>
        <w:tc>
          <w:tcPr>
            <w:tcW w:w="143" w:type="dxa"/>
          </w:tcPr>
          <w:p w:rsidR="00EA523C" w:rsidRDefault="00EA523C"/>
        </w:tc>
        <w:tc>
          <w:tcPr>
            <w:tcW w:w="285" w:type="dxa"/>
          </w:tcPr>
          <w:p w:rsidR="00EA523C" w:rsidRDefault="00EA523C"/>
        </w:tc>
        <w:tc>
          <w:tcPr>
            <w:tcW w:w="710" w:type="dxa"/>
          </w:tcPr>
          <w:p w:rsidR="00EA523C" w:rsidRDefault="00EA523C"/>
        </w:tc>
        <w:tc>
          <w:tcPr>
            <w:tcW w:w="1419" w:type="dxa"/>
          </w:tcPr>
          <w:p w:rsidR="00EA523C" w:rsidRDefault="00EA523C"/>
        </w:tc>
        <w:tc>
          <w:tcPr>
            <w:tcW w:w="1419" w:type="dxa"/>
          </w:tcPr>
          <w:p w:rsidR="00EA523C" w:rsidRDefault="00EA523C"/>
        </w:tc>
        <w:tc>
          <w:tcPr>
            <w:tcW w:w="851" w:type="dxa"/>
          </w:tcPr>
          <w:p w:rsidR="00EA523C" w:rsidRDefault="00EA523C"/>
        </w:tc>
        <w:tc>
          <w:tcPr>
            <w:tcW w:w="5401" w:type="dxa"/>
            <w:gridSpan w:val="4"/>
            <w:shd w:val="clear" w:color="000000" w:fill="FFFFFF"/>
            <w:tcMar>
              <w:left w:w="34" w:type="dxa"/>
              <w:right w:w="34" w:type="dxa"/>
            </w:tcMar>
          </w:tcPr>
          <w:p w:rsidR="00EA523C" w:rsidRDefault="00B70BEB">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30.08.2021 №94</w:t>
            </w:r>
          </w:p>
          <w:p w:rsidR="00EA523C" w:rsidRDefault="00B70BEB">
            <w:pPr>
              <w:spacing w:after="0" w:line="240" w:lineRule="auto"/>
              <w:jc w:val="both"/>
            </w:pPr>
            <w:r>
              <w:rPr>
                <w:rFonts w:ascii="Times New Roman" w:hAnsi="Times New Roman" w:cs="Times New Roman"/>
                <w:color w:val="000000"/>
              </w:rPr>
              <w:t>.</w:t>
            </w:r>
          </w:p>
        </w:tc>
      </w:tr>
      <w:tr w:rsidR="00EA523C">
        <w:trPr>
          <w:trHeight w:hRule="exact" w:val="138"/>
        </w:trPr>
        <w:tc>
          <w:tcPr>
            <w:tcW w:w="143" w:type="dxa"/>
          </w:tcPr>
          <w:p w:rsidR="00EA523C" w:rsidRDefault="00EA523C"/>
        </w:tc>
        <w:tc>
          <w:tcPr>
            <w:tcW w:w="285" w:type="dxa"/>
          </w:tcPr>
          <w:p w:rsidR="00EA523C" w:rsidRDefault="00EA523C"/>
        </w:tc>
        <w:tc>
          <w:tcPr>
            <w:tcW w:w="710" w:type="dxa"/>
          </w:tcPr>
          <w:p w:rsidR="00EA523C" w:rsidRDefault="00EA523C"/>
        </w:tc>
        <w:tc>
          <w:tcPr>
            <w:tcW w:w="1419" w:type="dxa"/>
          </w:tcPr>
          <w:p w:rsidR="00EA523C" w:rsidRDefault="00EA523C"/>
        </w:tc>
        <w:tc>
          <w:tcPr>
            <w:tcW w:w="1419" w:type="dxa"/>
          </w:tcPr>
          <w:p w:rsidR="00EA523C" w:rsidRDefault="00EA523C"/>
        </w:tc>
        <w:tc>
          <w:tcPr>
            <w:tcW w:w="851" w:type="dxa"/>
          </w:tcPr>
          <w:p w:rsidR="00EA523C" w:rsidRDefault="00EA523C"/>
        </w:tc>
        <w:tc>
          <w:tcPr>
            <w:tcW w:w="285" w:type="dxa"/>
          </w:tcPr>
          <w:p w:rsidR="00EA523C" w:rsidRDefault="00EA523C"/>
        </w:tc>
        <w:tc>
          <w:tcPr>
            <w:tcW w:w="1277" w:type="dxa"/>
          </w:tcPr>
          <w:p w:rsidR="00EA523C" w:rsidRDefault="00EA523C"/>
        </w:tc>
        <w:tc>
          <w:tcPr>
            <w:tcW w:w="993" w:type="dxa"/>
          </w:tcPr>
          <w:p w:rsidR="00EA523C" w:rsidRDefault="00EA523C"/>
        </w:tc>
        <w:tc>
          <w:tcPr>
            <w:tcW w:w="2836" w:type="dxa"/>
          </w:tcPr>
          <w:p w:rsidR="00EA523C" w:rsidRDefault="00EA523C"/>
        </w:tc>
      </w:tr>
      <w:tr w:rsidR="00EA523C">
        <w:trPr>
          <w:trHeight w:hRule="exact" w:val="585"/>
        </w:trPr>
        <w:tc>
          <w:tcPr>
            <w:tcW w:w="10221" w:type="dxa"/>
            <w:gridSpan w:val="10"/>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A523C" w:rsidRDefault="00B70B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523C">
        <w:trPr>
          <w:trHeight w:hRule="exact" w:val="314"/>
        </w:trPr>
        <w:tc>
          <w:tcPr>
            <w:tcW w:w="10221" w:type="dxa"/>
            <w:gridSpan w:val="10"/>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A523C">
        <w:trPr>
          <w:trHeight w:hRule="exact" w:val="211"/>
        </w:trPr>
        <w:tc>
          <w:tcPr>
            <w:tcW w:w="143" w:type="dxa"/>
          </w:tcPr>
          <w:p w:rsidR="00EA523C" w:rsidRDefault="00EA523C"/>
        </w:tc>
        <w:tc>
          <w:tcPr>
            <w:tcW w:w="285" w:type="dxa"/>
          </w:tcPr>
          <w:p w:rsidR="00EA523C" w:rsidRDefault="00EA523C"/>
        </w:tc>
        <w:tc>
          <w:tcPr>
            <w:tcW w:w="710" w:type="dxa"/>
          </w:tcPr>
          <w:p w:rsidR="00EA523C" w:rsidRDefault="00EA523C"/>
        </w:tc>
        <w:tc>
          <w:tcPr>
            <w:tcW w:w="1419" w:type="dxa"/>
          </w:tcPr>
          <w:p w:rsidR="00EA523C" w:rsidRDefault="00EA523C"/>
        </w:tc>
        <w:tc>
          <w:tcPr>
            <w:tcW w:w="1419" w:type="dxa"/>
          </w:tcPr>
          <w:p w:rsidR="00EA523C" w:rsidRDefault="00EA523C"/>
        </w:tc>
        <w:tc>
          <w:tcPr>
            <w:tcW w:w="851" w:type="dxa"/>
          </w:tcPr>
          <w:p w:rsidR="00EA523C" w:rsidRDefault="00EA523C"/>
        </w:tc>
        <w:tc>
          <w:tcPr>
            <w:tcW w:w="285" w:type="dxa"/>
          </w:tcPr>
          <w:p w:rsidR="00EA523C" w:rsidRDefault="00EA523C"/>
        </w:tc>
        <w:tc>
          <w:tcPr>
            <w:tcW w:w="1277" w:type="dxa"/>
          </w:tcPr>
          <w:p w:rsidR="00EA523C" w:rsidRDefault="00EA523C"/>
        </w:tc>
        <w:tc>
          <w:tcPr>
            <w:tcW w:w="993" w:type="dxa"/>
          </w:tcPr>
          <w:p w:rsidR="00EA523C" w:rsidRDefault="00EA523C"/>
        </w:tc>
        <w:tc>
          <w:tcPr>
            <w:tcW w:w="2836" w:type="dxa"/>
          </w:tcPr>
          <w:p w:rsidR="00EA523C" w:rsidRDefault="00EA523C"/>
        </w:tc>
      </w:tr>
      <w:tr w:rsidR="00EA523C">
        <w:trPr>
          <w:trHeight w:hRule="exact" w:val="277"/>
        </w:trPr>
        <w:tc>
          <w:tcPr>
            <w:tcW w:w="143" w:type="dxa"/>
          </w:tcPr>
          <w:p w:rsidR="00EA523C" w:rsidRDefault="00EA523C"/>
        </w:tc>
        <w:tc>
          <w:tcPr>
            <w:tcW w:w="285" w:type="dxa"/>
          </w:tcPr>
          <w:p w:rsidR="00EA523C" w:rsidRDefault="00EA523C"/>
        </w:tc>
        <w:tc>
          <w:tcPr>
            <w:tcW w:w="710" w:type="dxa"/>
          </w:tcPr>
          <w:p w:rsidR="00EA523C" w:rsidRDefault="00EA523C"/>
        </w:tc>
        <w:tc>
          <w:tcPr>
            <w:tcW w:w="1419" w:type="dxa"/>
          </w:tcPr>
          <w:p w:rsidR="00EA523C" w:rsidRDefault="00EA523C"/>
        </w:tc>
        <w:tc>
          <w:tcPr>
            <w:tcW w:w="1419" w:type="dxa"/>
          </w:tcPr>
          <w:p w:rsidR="00EA523C" w:rsidRDefault="00EA523C"/>
        </w:tc>
        <w:tc>
          <w:tcPr>
            <w:tcW w:w="851" w:type="dxa"/>
          </w:tcPr>
          <w:p w:rsidR="00EA523C" w:rsidRDefault="00EA523C"/>
        </w:tc>
        <w:tc>
          <w:tcPr>
            <w:tcW w:w="285" w:type="dxa"/>
          </w:tcPr>
          <w:p w:rsidR="00EA523C" w:rsidRDefault="00EA523C"/>
        </w:tc>
        <w:tc>
          <w:tcPr>
            <w:tcW w:w="1277" w:type="dxa"/>
          </w:tcPr>
          <w:p w:rsidR="00EA523C" w:rsidRDefault="00EA523C"/>
        </w:tc>
        <w:tc>
          <w:tcPr>
            <w:tcW w:w="3842" w:type="dxa"/>
            <w:gridSpan w:val="2"/>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УТВЕРЖДАЮ</w:t>
            </w:r>
          </w:p>
        </w:tc>
      </w:tr>
      <w:tr w:rsidR="00EA523C">
        <w:trPr>
          <w:trHeight w:hRule="exact" w:val="138"/>
        </w:trPr>
        <w:tc>
          <w:tcPr>
            <w:tcW w:w="143" w:type="dxa"/>
          </w:tcPr>
          <w:p w:rsidR="00EA523C" w:rsidRDefault="00EA523C"/>
        </w:tc>
        <w:tc>
          <w:tcPr>
            <w:tcW w:w="285" w:type="dxa"/>
          </w:tcPr>
          <w:p w:rsidR="00EA523C" w:rsidRDefault="00EA523C"/>
        </w:tc>
        <w:tc>
          <w:tcPr>
            <w:tcW w:w="710" w:type="dxa"/>
          </w:tcPr>
          <w:p w:rsidR="00EA523C" w:rsidRDefault="00EA523C"/>
        </w:tc>
        <w:tc>
          <w:tcPr>
            <w:tcW w:w="1419" w:type="dxa"/>
          </w:tcPr>
          <w:p w:rsidR="00EA523C" w:rsidRDefault="00EA523C"/>
        </w:tc>
        <w:tc>
          <w:tcPr>
            <w:tcW w:w="1419" w:type="dxa"/>
          </w:tcPr>
          <w:p w:rsidR="00EA523C" w:rsidRDefault="00EA523C"/>
        </w:tc>
        <w:tc>
          <w:tcPr>
            <w:tcW w:w="851" w:type="dxa"/>
          </w:tcPr>
          <w:p w:rsidR="00EA523C" w:rsidRDefault="00EA523C"/>
        </w:tc>
        <w:tc>
          <w:tcPr>
            <w:tcW w:w="285" w:type="dxa"/>
          </w:tcPr>
          <w:p w:rsidR="00EA523C" w:rsidRDefault="00EA523C"/>
        </w:tc>
        <w:tc>
          <w:tcPr>
            <w:tcW w:w="1277" w:type="dxa"/>
          </w:tcPr>
          <w:p w:rsidR="00EA523C" w:rsidRDefault="00EA523C"/>
        </w:tc>
        <w:tc>
          <w:tcPr>
            <w:tcW w:w="993" w:type="dxa"/>
          </w:tcPr>
          <w:p w:rsidR="00EA523C" w:rsidRDefault="00EA523C"/>
        </w:tc>
        <w:tc>
          <w:tcPr>
            <w:tcW w:w="2836" w:type="dxa"/>
          </w:tcPr>
          <w:p w:rsidR="00EA523C" w:rsidRDefault="00EA523C"/>
        </w:tc>
      </w:tr>
      <w:tr w:rsidR="00EA523C">
        <w:trPr>
          <w:trHeight w:hRule="exact" w:val="277"/>
        </w:trPr>
        <w:tc>
          <w:tcPr>
            <w:tcW w:w="143" w:type="dxa"/>
          </w:tcPr>
          <w:p w:rsidR="00EA523C" w:rsidRDefault="00EA523C"/>
        </w:tc>
        <w:tc>
          <w:tcPr>
            <w:tcW w:w="285" w:type="dxa"/>
          </w:tcPr>
          <w:p w:rsidR="00EA523C" w:rsidRDefault="00EA523C"/>
        </w:tc>
        <w:tc>
          <w:tcPr>
            <w:tcW w:w="710" w:type="dxa"/>
          </w:tcPr>
          <w:p w:rsidR="00EA523C" w:rsidRDefault="00EA523C"/>
        </w:tc>
        <w:tc>
          <w:tcPr>
            <w:tcW w:w="1419" w:type="dxa"/>
          </w:tcPr>
          <w:p w:rsidR="00EA523C" w:rsidRDefault="00EA523C"/>
        </w:tc>
        <w:tc>
          <w:tcPr>
            <w:tcW w:w="1419" w:type="dxa"/>
          </w:tcPr>
          <w:p w:rsidR="00EA523C" w:rsidRDefault="00EA523C"/>
        </w:tc>
        <w:tc>
          <w:tcPr>
            <w:tcW w:w="851" w:type="dxa"/>
          </w:tcPr>
          <w:p w:rsidR="00EA523C" w:rsidRDefault="00EA523C"/>
        </w:tc>
        <w:tc>
          <w:tcPr>
            <w:tcW w:w="285" w:type="dxa"/>
          </w:tcPr>
          <w:p w:rsidR="00EA523C" w:rsidRDefault="00EA523C"/>
        </w:tc>
        <w:tc>
          <w:tcPr>
            <w:tcW w:w="1277" w:type="dxa"/>
          </w:tcPr>
          <w:p w:rsidR="00EA523C" w:rsidRDefault="00EA523C"/>
        </w:tc>
        <w:tc>
          <w:tcPr>
            <w:tcW w:w="3842" w:type="dxa"/>
            <w:gridSpan w:val="2"/>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A523C">
        <w:trPr>
          <w:trHeight w:hRule="exact" w:val="138"/>
        </w:trPr>
        <w:tc>
          <w:tcPr>
            <w:tcW w:w="143" w:type="dxa"/>
          </w:tcPr>
          <w:p w:rsidR="00EA523C" w:rsidRDefault="00EA523C"/>
        </w:tc>
        <w:tc>
          <w:tcPr>
            <w:tcW w:w="285" w:type="dxa"/>
          </w:tcPr>
          <w:p w:rsidR="00EA523C" w:rsidRDefault="00EA523C"/>
        </w:tc>
        <w:tc>
          <w:tcPr>
            <w:tcW w:w="710" w:type="dxa"/>
          </w:tcPr>
          <w:p w:rsidR="00EA523C" w:rsidRDefault="00EA523C"/>
        </w:tc>
        <w:tc>
          <w:tcPr>
            <w:tcW w:w="1419" w:type="dxa"/>
          </w:tcPr>
          <w:p w:rsidR="00EA523C" w:rsidRDefault="00EA523C"/>
        </w:tc>
        <w:tc>
          <w:tcPr>
            <w:tcW w:w="1419" w:type="dxa"/>
          </w:tcPr>
          <w:p w:rsidR="00EA523C" w:rsidRDefault="00EA523C"/>
        </w:tc>
        <w:tc>
          <w:tcPr>
            <w:tcW w:w="851" w:type="dxa"/>
          </w:tcPr>
          <w:p w:rsidR="00EA523C" w:rsidRDefault="00EA523C"/>
        </w:tc>
        <w:tc>
          <w:tcPr>
            <w:tcW w:w="285" w:type="dxa"/>
          </w:tcPr>
          <w:p w:rsidR="00EA523C" w:rsidRDefault="00EA523C"/>
        </w:tc>
        <w:tc>
          <w:tcPr>
            <w:tcW w:w="1277" w:type="dxa"/>
          </w:tcPr>
          <w:p w:rsidR="00EA523C" w:rsidRDefault="00EA523C"/>
        </w:tc>
        <w:tc>
          <w:tcPr>
            <w:tcW w:w="993" w:type="dxa"/>
          </w:tcPr>
          <w:p w:rsidR="00EA523C" w:rsidRDefault="00EA523C"/>
        </w:tc>
        <w:tc>
          <w:tcPr>
            <w:tcW w:w="2836" w:type="dxa"/>
          </w:tcPr>
          <w:p w:rsidR="00EA523C" w:rsidRDefault="00EA523C"/>
        </w:tc>
      </w:tr>
      <w:tr w:rsidR="00EA523C">
        <w:trPr>
          <w:trHeight w:hRule="exact" w:val="277"/>
        </w:trPr>
        <w:tc>
          <w:tcPr>
            <w:tcW w:w="143" w:type="dxa"/>
          </w:tcPr>
          <w:p w:rsidR="00EA523C" w:rsidRDefault="00EA523C"/>
        </w:tc>
        <w:tc>
          <w:tcPr>
            <w:tcW w:w="285" w:type="dxa"/>
          </w:tcPr>
          <w:p w:rsidR="00EA523C" w:rsidRDefault="00EA523C"/>
        </w:tc>
        <w:tc>
          <w:tcPr>
            <w:tcW w:w="710" w:type="dxa"/>
          </w:tcPr>
          <w:p w:rsidR="00EA523C" w:rsidRDefault="00EA523C"/>
        </w:tc>
        <w:tc>
          <w:tcPr>
            <w:tcW w:w="1419" w:type="dxa"/>
          </w:tcPr>
          <w:p w:rsidR="00EA523C" w:rsidRDefault="00EA523C"/>
        </w:tc>
        <w:tc>
          <w:tcPr>
            <w:tcW w:w="1419" w:type="dxa"/>
          </w:tcPr>
          <w:p w:rsidR="00EA523C" w:rsidRDefault="00EA523C"/>
        </w:tc>
        <w:tc>
          <w:tcPr>
            <w:tcW w:w="851" w:type="dxa"/>
          </w:tcPr>
          <w:p w:rsidR="00EA523C" w:rsidRDefault="00EA523C"/>
        </w:tc>
        <w:tc>
          <w:tcPr>
            <w:tcW w:w="285" w:type="dxa"/>
          </w:tcPr>
          <w:p w:rsidR="00EA523C" w:rsidRDefault="00EA523C"/>
        </w:tc>
        <w:tc>
          <w:tcPr>
            <w:tcW w:w="1277" w:type="dxa"/>
          </w:tcPr>
          <w:p w:rsidR="00EA523C" w:rsidRDefault="00EA523C"/>
        </w:tc>
        <w:tc>
          <w:tcPr>
            <w:tcW w:w="3842" w:type="dxa"/>
            <w:gridSpan w:val="2"/>
            <w:shd w:val="clear" w:color="000000" w:fill="FFFFFF"/>
            <w:tcMar>
              <w:left w:w="34" w:type="dxa"/>
              <w:right w:w="34" w:type="dxa"/>
            </w:tcMar>
          </w:tcPr>
          <w:p w:rsidR="00EA523C" w:rsidRDefault="00B70BE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A523C">
        <w:trPr>
          <w:trHeight w:hRule="exact" w:val="138"/>
        </w:trPr>
        <w:tc>
          <w:tcPr>
            <w:tcW w:w="143" w:type="dxa"/>
          </w:tcPr>
          <w:p w:rsidR="00EA523C" w:rsidRDefault="00EA523C"/>
        </w:tc>
        <w:tc>
          <w:tcPr>
            <w:tcW w:w="285" w:type="dxa"/>
          </w:tcPr>
          <w:p w:rsidR="00EA523C" w:rsidRDefault="00EA523C"/>
        </w:tc>
        <w:tc>
          <w:tcPr>
            <w:tcW w:w="710" w:type="dxa"/>
          </w:tcPr>
          <w:p w:rsidR="00EA523C" w:rsidRDefault="00EA523C"/>
        </w:tc>
        <w:tc>
          <w:tcPr>
            <w:tcW w:w="1419" w:type="dxa"/>
          </w:tcPr>
          <w:p w:rsidR="00EA523C" w:rsidRDefault="00EA523C"/>
        </w:tc>
        <w:tc>
          <w:tcPr>
            <w:tcW w:w="1419" w:type="dxa"/>
          </w:tcPr>
          <w:p w:rsidR="00EA523C" w:rsidRDefault="00EA523C"/>
        </w:tc>
        <w:tc>
          <w:tcPr>
            <w:tcW w:w="851" w:type="dxa"/>
          </w:tcPr>
          <w:p w:rsidR="00EA523C" w:rsidRDefault="00EA523C"/>
        </w:tc>
        <w:tc>
          <w:tcPr>
            <w:tcW w:w="285" w:type="dxa"/>
          </w:tcPr>
          <w:p w:rsidR="00EA523C" w:rsidRDefault="00EA523C"/>
        </w:tc>
        <w:tc>
          <w:tcPr>
            <w:tcW w:w="1277" w:type="dxa"/>
          </w:tcPr>
          <w:p w:rsidR="00EA523C" w:rsidRDefault="00EA523C"/>
        </w:tc>
        <w:tc>
          <w:tcPr>
            <w:tcW w:w="993" w:type="dxa"/>
          </w:tcPr>
          <w:p w:rsidR="00EA523C" w:rsidRDefault="00EA523C"/>
        </w:tc>
        <w:tc>
          <w:tcPr>
            <w:tcW w:w="2836" w:type="dxa"/>
          </w:tcPr>
          <w:p w:rsidR="00EA523C" w:rsidRDefault="00EA523C"/>
        </w:tc>
      </w:tr>
      <w:tr w:rsidR="00EA523C">
        <w:trPr>
          <w:trHeight w:hRule="exact" w:val="277"/>
        </w:trPr>
        <w:tc>
          <w:tcPr>
            <w:tcW w:w="143" w:type="dxa"/>
          </w:tcPr>
          <w:p w:rsidR="00EA523C" w:rsidRDefault="00EA523C"/>
        </w:tc>
        <w:tc>
          <w:tcPr>
            <w:tcW w:w="285" w:type="dxa"/>
          </w:tcPr>
          <w:p w:rsidR="00EA523C" w:rsidRDefault="00EA523C"/>
        </w:tc>
        <w:tc>
          <w:tcPr>
            <w:tcW w:w="710" w:type="dxa"/>
          </w:tcPr>
          <w:p w:rsidR="00EA523C" w:rsidRDefault="00EA523C"/>
        </w:tc>
        <w:tc>
          <w:tcPr>
            <w:tcW w:w="1419" w:type="dxa"/>
          </w:tcPr>
          <w:p w:rsidR="00EA523C" w:rsidRDefault="00EA523C"/>
        </w:tc>
        <w:tc>
          <w:tcPr>
            <w:tcW w:w="1419" w:type="dxa"/>
          </w:tcPr>
          <w:p w:rsidR="00EA523C" w:rsidRDefault="00EA523C"/>
        </w:tc>
        <w:tc>
          <w:tcPr>
            <w:tcW w:w="851" w:type="dxa"/>
          </w:tcPr>
          <w:p w:rsidR="00EA523C" w:rsidRDefault="00EA523C"/>
        </w:tc>
        <w:tc>
          <w:tcPr>
            <w:tcW w:w="285" w:type="dxa"/>
          </w:tcPr>
          <w:p w:rsidR="00EA523C" w:rsidRDefault="00EA523C"/>
        </w:tc>
        <w:tc>
          <w:tcPr>
            <w:tcW w:w="1277" w:type="dxa"/>
          </w:tcPr>
          <w:p w:rsidR="00EA523C" w:rsidRDefault="00EA523C"/>
        </w:tc>
        <w:tc>
          <w:tcPr>
            <w:tcW w:w="3842" w:type="dxa"/>
            <w:gridSpan w:val="2"/>
            <w:shd w:val="clear" w:color="000000" w:fill="FFFFFF"/>
            <w:tcMar>
              <w:left w:w="34" w:type="dxa"/>
              <w:right w:w="34" w:type="dxa"/>
            </w:tcMar>
          </w:tcPr>
          <w:p w:rsidR="00EA523C" w:rsidRDefault="00B70BEB">
            <w:pPr>
              <w:spacing w:after="0" w:line="240" w:lineRule="auto"/>
              <w:jc w:val="right"/>
              <w:rPr>
                <w:sz w:val="24"/>
                <w:szCs w:val="24"/>
              </w:rPr>
            </w:pPr>
            <w:r>
              <w:rPr>
                <w:rFonts w:ascii="Times New Roman" w:hAnsi="Times New Roman" w:cs="Times New Roman"/>
                <w:color w:val="000000"/>
                <w:sz w:val="24"/>
                <w:szCs w:val="24"/>
              </w:rPr>
              <w:t>30.08.2021 г.</w:t>
            </w:r>
          </w:p>
        </w:tc>
      </w:tr>
      <w:tr w:rsidR="00EA523C">
        <w:trPr>
          <w:trHeight w:hRule="exact" w:val="277"/>
        </w:trPr>
        <w:tc>
          <w:tcPr>
            <w:tcW w:w="143" w:type="dxa"/>
          </w:tcPr>
          <w:p w:rsidR="00EA523C" w:rsidRDefault="00EA523C"/>
        </w:tc>
        <w:tc>
          <w:tcPr>
            <w:tcW w:w="285" w:type="dxa"/>
          </w:tcPr>
          <w:p w:rsidR="00EA523C" w:rsidRDefault="00EA523C"/>
        </w:tc>
        <w:tc>
          <w:tcPr>
            <w:tcW w:w="710" w:type="dxa"/>
          </w:tcPr>
          <w:p w:rsidR="00EA523C" w:rsidRDefault="00EA523C"/>
        </w:tc>
        <w:tc>
          <w:tcPr>
            <w:tcW w:w="1419" w:type="dxa"/>
          </w:tcPr>
          <w:p w:rsidR="00EA523C" w:rsidRDefault="00EA523C"/>
        </w:tc>
        <w:tc>
          <w:tcPr>
            <w:tcW w:w="1419" w:type="dxa"/>
          </w:tcPr>
          <w:p w:rsidR="00EA523C" w:rsidRDefault="00EA523C"/>
        </w:tc>
        <w:tc>
          <w:tcPr>
            <w:tcW w:w="851" w:type="dxa"/>
          </w:tcPr>
          <w:p w:rsidR="00EA523C" w:rsidRDefault="00EA523C"/>
        </w:tc>
        <w:tc>
          <w:tcPr>
            <w:tcW w:w="285" w:type="dxa"/>
          </w:tcPr>
          <w:p w:rsidR="00EA523C" w:rsidRDefault="00EA523C"/>
        </w:tc>
        <w:tc>
          <w:tcPr>
            <w:tcW w:w="1277" w:type="dxa"/>
          </w:tcPr>
          <w:p w:rsidR="00EA523C" w:rsidRDefault="00EA523C"/>
        </w:tc>
        <w:tc>
          <w:tcPr>
            <w:tcW w:w="993" w:type="dxa"/>
          </w:tcPr>
          <w:p w:rsidR="00EA523C" w:rsidRDefault="00EA523C"/>
        </w:tc>
        <w:tc>
          <w:tcPr>
            <w:tcW w:w="2836" w:type="dxa"/>
          </w:tcPr>
          <w:p w:rsidR="00EA523C" w:rsidRDefault="00EA523C"/>
        </w:tc>
      </w:tr>
      <w:tr w:rsidR="00EA523C">
        <w:trPr>
          <w:trHeight w:hRule="exact" w:val="416"/>
        </w:trPr>
        <w:tc>
          <w:tcPr>
            <w:tcW w:w="10221" w:type="dxa"/>
            <w:gridSpan w:val="10"/>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523C">
        <w:trPr>
          <w:trHeight w:hRule="exact" w:val="1135"/>
        </w:trPr>
        <w:tc>
          <w:tcPr>
            <w:tcW w:w="143" w:type="dxa"/>
          </w:tcPr>
          <w:p w:rsidR="00EA523C" w:rsidRDefault="00EA523C"/>
        </w:tc>
        <w:tc>
          <w:tcPr>
            <w:tcW w:w="285" w:type="dxa"/>
          </w:tcPr>
          <w:p w:rsidR="00EA523C" w:rsidRDefault="00EA523C"/>
        </w:tc>
        <w:tc>
          <w:tcPr>
            <w:tcW w:w="710" w:type="dxa"/>
          </w:tcPr>
          <w:p w:rsidR="00EA523C" w:rsidRDefault="00EA523C"/>
        </w:tc>
        <w:tc>
          <w:tcPr>
            <w:tcW w:w="1419" w:type="dxa"/>
          </w:tcPr>
          <w:p w:rsidR="00EA523C" w:rsidRDefault="00EA523C"/>
        </w:tc>
        <w:tc>
          <w:tcPr>
            <w:tcW w:w="4834" w:type="dxa"/>
            <w:gridSpan w:val="5"/>
            <w:shd w:val="clear" w:color="000000" w:fill="FFFFFF"/>
            <w:tcMar>
              <w:left w:w="34" w:type="dxa"/>
              <w:right w:w="34" w:type="dxa"/>
            </w:tcMar>
          </w:tcPr>
          <w:p w:rsidR="00EA523C" w:rsidRDefault="00B70BEB">
            <w:pPr>
              <w:spacing w:after="0" w:line="240" w:lineRule="auto"/>
              <w:jc w:val="center"/>
              <w:rPr>
                <w:sz w:val="32"/>
                <w:szCs w:val="32"/>
              </w:rPr>
            </w:pPr>
            <w:r>
              <w:rPr>
                <w:rFonts w:ascii="Times New Roman" w:hAnsi="Times New Roman" w:cs="Times New Roman"/>
                <w:color w:val="000000"/>
                <w:sz w:val="32"/>
                <w:szCs w:val="32"/>
              </w:rPr>
              <w:t>Эффективность риск- менеджмента</w:t>
            </w:r>
          </w:p>
          <w:p w:rsidR="00EA523C" w:rsidRDefault="00B70BEB">
            <w:pPr>
              <w:spacing w:after="0" w:line="240" w:lineRule="auto"/>
              <w:jc w:val="center"/>
              <w:rPr>
                <w:sz w:val="32"/>
                <w:szCs w:val="32"/>
              </w:rPr>
            </w:pPr>
            <w:r>
              <w:rPr>
                <w:rFonts w:ascii="Times New Roman" w:hAnsi="Times New Roman" w:cs="Times New Roman"/>
                <w:color w:val="000000"/>
                <w:sz w:val="32"/>
                <w:szCs w:val="32"/>
              </w:rPr>
              <w:t>К.М.02.08</w:t>
            </w:r>
          </w:p>
        </w:tc>
        <w:tc>
          <w:tcPr>
            <w:tcW w:w="2836" w:type="dxa"/>
          </w:tcPr>
          <w:p w:rsidR="00EA523C" w:rsidRDefault="00EA523C"/>
        </w:tc>
      </w:tr>
      <w:tr w:rsidR="00EA523C">
        <w:trPr>
          <w:trHeight w:hRule="exact" w:val="277"/>
        </w:trPr>
        <w:tc>
          <w:tcPr>
            <w:tcW w:w="10221" w:type="dxa"/>
            <w:gridSpan w:val="10"/>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EA523C">
        <w:trPr>
          <w:trHeight w:hRule="exact" w:val="1389"/>
        </w:trPr>
        <w:tc>
          <w:tcPr>
            <w:tcW w:w="143" w:type="dxa"/>
          </w:tcPr>
          <w:p w:rsidR="00EA523C" w:rsidRDefault="00EA523C"/>
        </w:tc>
        <w:tc>
          <w:tcPr>
            <w:tcW w:w="285" w:type="dxa"/>
          </w:tcPr>
          <w:p w:rsidR="00EA523C" w:rsidRDefault="00EA523C"/>
        </w:tc>
        <w:tc>
          <w:tcPr>
            <w:tcW w:w="9795" w:type="dxa"/>
            <w:gridSpan w:val="8"/>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EA523C" w:rsidRDefault="00B70BE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EA523C" w:rsidRDefault="00B70B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A523C">
        <w:trPr>
          <w:trHeight w:hRule="exact" w:val="138"/>
        </w:trPr>
        <w:tc>
          <w:tcPr>
            <w:tcW w:w="143" w:type="dxa"/>
          </w:tcPr>
          <w:p w:rsidR="00EA523C" w:rsidRDefault="00EA523C"/>
        </w:tc>
        <w:tc>
          <w:tcPr>
            <w:tcW w:w="285" w:type="dxa"/>
          </w:tcPr>
          <w:p w:rsidR="00EA523C" w:rsidRDefault="00EA523C"/>
        </w:tc>
        <w:tc>
          <w:tcPr>
            <w:tcW w:w="710" w:type="dxa"/>
          </w:tcPr>
          <w:p w:rsidR="00EA523C" w:rsidRDefault="00EA523C"/>
        </w:tc>
        <w:tc>
          <w:tcPr>
            <w:tcW w:w="1419" w:type="dxa"/>
          </w:tcPr>
          <w:p w:rsidR="00EA523C" w:rsidRDefault="00EA523C"/>
        </w:tc>
        <w:tc>
          <w:tcPr>
            <w:tcW w:w="1419" w:type="dxa"/>
          </w:tcPr>
          <w:p w:rsidR="00EA523C" w:rsidRDefault="00EA523C"/>
        </w:tc>
        <w:tc>
          <w:tcPr>
            <w:tcW w:w="851" w:type="dxa"/>
          </w:tcPr>
          <w:p w:rsidR="00EA523C" w:rsidRDefault="00EA523C"/>
        </w:tc>
        <w:tc>
          <w:tcPr>
            <w:tcW w:w="285" w:type="dxa"/>
          </w:tcPr>
          <w:p w:rsidR="00EA523C" w:rsidRDefault="00EA523C"/>
        </w:tc>
        <w:tc>
          <w:tcPr>
            <w:tcW w:w="1277" w:type="dxa"/>
          </w:tcPr>
          <w:p w:rsidR="00EA523C" w:rsidRDefault="00EA523C"/>
        </w:tc>
        <w:tc>
          <w:tcPr>
            <w:tcW w:w="993" w:type="dxa"/>
          </w:tcPr>
          <w:p w:rsidR="00EA523C" w:rsidRDefault="00EA523C"/>
        </w:tc>
        <w:tc>
          <w:tcPr>
            <w:tcW w:w="2836" w:type="dxa"/>
          </w:tcPr>
          <w:p w:rsidR="00EA523C" w:rsidRDefault="00EA523C"/>
        </w:tc>
      </w:tr>
      <w:tr w:rsidR="00EA523C">
        <w:trPr>
          <w:trHeight w:hRule="exact" w:val="416"/>
        </w:trPr>
        <w:tc>
          <w:tcPr>
            <w:tcW w:w="10221" w:type="dxa"/>
            <w:gridSpan w:val="10"/>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A523C">
        <w:trPr>
          <w:trHeight w:hRule="exact" w:val="282"/>
        </w:trPr>
        <w:tc>
          <w:tcPr>
            <w:tcW w:w="3984" w:type="dxa"/>
            <w:gridSpan w:val="5"/>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A523C" w:rsidRDefault="00EA523C"/>
        </w:tc>
        <w:tc>
          <w:tcPr>
            <w:tcW w:w="285" w:type="dxa"/>
          </w:tcPr>
          <w:p w:rsidR="00EA523C" w:rsidRDefault="00EA523C"/>
        </w:tc>
        <w:tc>
          <w:tcPr>
            <w:tcW w:w="1277" w:type="dxa"/>
          </w:tcPr>
          <w:p w:rsidR="00EA523C" w:rsidRDefault="00EA523C"/>
        </w:tc>
        <w:tc>
          <w:tcPr>
            <w:tcW w:w="993" w:type="dxa"/>
          </w:tcPr>
          <w:p w:rsidR="00EA523C" w:rsidRDefault="00EA523C"/>
        </w:tc>
        <w:tc>
          <w:tcPr>
            <w:tcW w:w="2836" w:type="dxa"/>
          </w:tcPr>
          <w:p w:rsidR="00EA523C" w:rsidRDefault="00EA523C"/>
        </w:tc>
      </w:tr>
      <w:tr w:rsidR="00EA523C">
        <w:trPr>
          <w:trHeight w:hRule="exact" w:val="155"/>
        </w:trPr>
        <w:tc>
          <w:tcPr>
            <w:tcW w:w="143" w:type="dxa"/>
          </w:tcPr>
          <w:p w:rsidR="00EA523C" w:rsidRDefault="00EA523C"/>
        </w:tc>
        <w:tc>
          <w:tcPr>
            <w:tcW w:w="285" w:type="dxa"/>
          </w:tcPr>
          <w:p w:rsidR="00EA523C" w:rsidRDefault="00EA523C"/>
        </w:tc>
        <w:tc>
          <w:tcPr>
            <w:tcW w:w="710" w:type="dxa"/>
          </w:tcPr>
          <w:p w:rsidR="00EA523C" w:rsidRDefault="00EA523C"/>
        </w:tc>
        <w:tc>
          <w:tcPr>
            <w:tcW w:w="1419" w:type="dxa"/>
          </w:tcPr>
          <w:p w:rsidR="00EA523C" w:rsidRDefault="00EA523C"/>
        </w:tc>
        <w:tc>
          <w:tcPr>
            <w:tcW w:w="1419" w:type="dxa"/>
          </w:tcPr>
          <w:p w:rsidR="00EA523C" w:rsidRDefault="00EA523C"/>
        </w:tc>
        <w:tc>
          <w:tcPr>
            <w:tcW w:w="851" w:type="dxa"/>
          </w:tcPr>
          <w:p w:rsidR="00EA523C" w:rsidRDefault="00EA523C"/>
        </w:tc>
        <w:tc>
          <w:tcPr>
            <w:tcW w:w="285" w:type="dxa"/>
          </w:tcPr>
          <w:p w:rsidR="00EA523C" w:rsidRDefault="00EA523C"/>
        </w:tc>
        <w:tc>
          <w:tcPr>
            <w:tcW w:w="1277" w:type="dxa"/>
          </w:tcPr>
          <w:p w:rsidR="00EA523C" w:rsidRDefault="00EA523C"/>
        </w:tc>
        <w:tc>
          <w:tcPr>
            <w:tcW w:w="993" w:type="dxa"/>
          </w:tcPr>
          <w:p w:rsidR="00EA523C" w:rsidRDefault="00EA523C"/>
        </w:tc>
        <w:tc>
          <w:tcPr>
            <w:tcW w:w="2836" w:type="dxa"/>
          </w:tcPr>
          <w:p w:rsidR="00EA523C" w:rsidRDefault="00EA523C"/>
        </w:tc>
      </w:tr>
      <w:tr w:rsidR="00EA523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ФИНАНСЫ И ЭКОНОМИКА</w:t>
            </w:r>
          </w:p>
        </w:tc>
      </w:tr>
      <w:tr w:rsidR="00EA523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СТРАХОВОЙ БРОКЕР</w:t>
            </w:r>
          </w:p>
        </w:tc>
      </w:tr>
      <w:tr w:rsidR="00EA523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A523C" w:rsidRDefault="00EA523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EA523C"/>
        </w:tc>
      </w:tr>
      <w:tr w:rsidR="00EA523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A523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A523C" w:rsidRDefault="00EA523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EA523C"/>
        </w:tc>
      </w:tr>
      <w:tr w:rsidR="00EA523C">
        <w:trPr>
          <w:trHeight w:hRule="exact" w:val="124"/>
        </w:trPr>
        <w:tc>
          <w:tcPr>
            <w:tcW w:w="143" w:type="dxa"/>
          </w:tcPr>
          <w:p w:rsidR="00EA523C" w:rsidRDefault="00EA523C"/>
        </w:tc>
        <w:tc>
          <w:tcPr>
            <w:tcW w:w="285" w:type="dxa"/>
          </w:tcPr>
          <w:p w:rsidR="00EA523C" w:rsidRDefault="00EA523C"/>
        </w:tc>
        <w:tc>
          <w:tcPr>
            <w:tcW w:w="710" w:type="dxa"/>
          </w:tcPr>
          <w:p w:rsidR="00EA523C" w:rsidRDefault="00EA523C"/>
        </w:tc>
        <w:tc>
          <w:tcPr>
            <w:tcW w:w="1419" w:type="dxa"/>
          </w:tcPr>
          <w:p w:rsidR="00EA523C" w:rsidRDefault="00EA523C"/>
        </w:tc>
        <w:tc>
          <w:tcPr>
            <w:tcW w:w="1419" w:type="dxa"/>
          </w:tcPr>
          <w:p w:rsidR="00EA523C" w:rsidRDefault="00EA523C"/>
        </w:tc>
        <w:tc>
          <w:tcPr>
            <w:tcW w:w="851" w:type="dxa"/>
          </w:tcPr>
          <w:p w:rsidR="00EA523C" w:rsidRDefault="00EA523C"/>
        </w:tc>
        <w:tc>
          <w:tcPr>
            <w:tcW w:w="285" w:type="dxa"/>
          </w:tcPr>
          <w:p w:rsidR="00EA523C" w:rsidRDefault="00EA523C"/>
        </w:tc>
        <w:tc>
          <w:tcPr>
            <w:tcW w:w="1277" w:type="dxa"/>
          </w:tcPr>
          <w:p w:rsidR="00EA523C" w:rsidRDefault="00EA523C"/>
        </w:tc>
        <w:tc>
          <w:tcPr>
            <w:tcW w:w="993" w:type="dxa"/>
          </w:tcPr>
          <w:p w:rsidR="00EA523C" w:rsidRDefault="00EA523C"/>
        </w:tc>
        <w:tc>
          <w:tcPr>
            <w:tcW w:w="2836" w:type="dxa"/>
          </w:tcPr>
          <w:p w:rsidR="00EA523C" w:rsidRDefault="00EA523C"/>
        </w:tc>
      </w:tr>
      <w:tr w:rsidR="00EA523C">
        <w:trPr>
          <w:trHeight w:hRule="exact" w:val="277"/>
        </w:trPr>
        <w:tc>
          <w:tcPr>
            <w:tcW w:w="5118" w:type="dxa"/>
            <w:gridSpan w:val="7"/>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EA523C">
        <w:trPr>
          <w:trHeight w:hRule="exact" w:val="307"/>
        </w:trPr>
        <w:tc>
          <w:tcPr>
            <w:tcW w:w="143" w:type="dxa"/>
          </w:tcPr>
          <w:p w:rsidR="00EA523C" w:rsidRDefault="00EA523C"/>
        </w:tc>
        <w:tc>
          <w:tcPr>
            <w:tcW w:w="285" w:type="dxa"/>
          </w:tcPr>
          <w:p w:rsidR="00EA523C" w:rsidRDefault="00EA523C"/>
        </w:tc>
        <w:tc>
          <w:tcPr>
            <w:tcW w:w="710" w:type="dxa"/>
          </w:tcPr>
          <w:p w:rsidR="00EA523C" w:rsidRDefault="00EA523C"/>
        </w:tc>
        <w:tc>
          <w:tcPr>
            <w:tcW w:w="1419" w:type="dxa"/>
          </w:tcPr>
          <w:p w:rsidR="00EA523C" w:rsidRDefault="00EA523C"/>
        </w:tc>
        <w:tc>
          <w:tcPr>
            <w:tcW w:w="1419" w:type="dxa"/>
          </w:tcPr>
          <w:p w:rsidR="00EA523C" w:rsidRDefault="00EA523C"/>
        </w:tc>
        <w:tc>
          <w:tcPr>
            <w:tcW w:w="851" w:type="dxa"/>
          </w:tcPr>
          <w:p w:rsidR="00EA523C" w:rsidRDefault="00EA523C"/>
        </w:tc>
        <w:tc>
          <w:tcPr>
            <w:tcW w:w="285" w:type="dxa"/>
          </w:tcPr>
          <w:p w:rsidR="00EA523C" w:rsidRDefault="00EA523C"/>
        </w:tc>
        <w:tc>
          <w:tcPr>
            <w:tcW w:w="5118" w:type="dxa"/>
            <w:gridSpan w:val="3"/>
            <w:vMerge/>
            <w:shd w:val="clear" w:color="000000" w:fill="FFFFFF"/>
            <w:tcMar>
              <w:left w:w="34" w:type="dxa"/>
              <w:right w:w="34" w:type="dxa"/>
            </w:tcMar>
          </w:tcPr>
          <w:p w:rsidR="00EA523C" w:rsidRDefault="00EA523C"/>
        </w:tc>
      </w:tr>
      <w:tr w:rsidR="00EA523C">
        <w:trPr>
          <w:trHeight w:hRule="exact" w:val="2866"/>
        </w:trPr>
        <w:tc>
          <w:tcPr>
            <w:tcW w:w="143" w:type="dxa"/>
          </w:tcPr>
          <w:p w:rsidR="00EA523C" w:rsidRDefault="00EA523C"/>
        </w:tc>
        <w:tc>
          <w:tcPr>
            <w:tcW w:w="285" w:type="dxa"/>
          </w:tcPr>
          <w:p w:rsidR="00EA523C" w:rsidRDefault="00EA523C"/>
        </w:tc>
        <w:tc>
          <w:tcPr>
            <w:tcW w:w="710" w:type="dxa"/>
          </w:tcPr>
          <w:p w:rsidR="00EA523C" w:rsidRDefault="00EA523C"/>
        </w:tc>
        <w:tc>
          <w:tcPr>
            <w:tcW w:w="1419" w:type="dxa"/>
          </w:tcPr>
          <w:p w:rsidR="00EA523C" w:rsidRDefault="00EA523C"/>
        </w:tc>
        <w:tc>
          <w:tcPr>
            <w:tcW w:w="1419" w:type="dxa"/>
          </w:tcPr>
          <w:p w:rsidR="00EA523C" w:rsidRDefault="00EA523C"/>
        </w:tc>
        <w:tc>
          <w:tcPr>
            <w:tcW w:w="851" w:type="dxa"/>
          </w:tcPr>
          <w:p w:rsidR="00EA523C" w:rsidRDefault="00EA523C"/>
        </w:tc>
        <w:tc>
          <w:tcPr>
            <w:tcW w:w="285" w:type="dxa"/>
          </w:tcPr>
          <w:p w:rsidR="00EA523C" w:rsidRDefault="00EA523C"/>
        </w:tc>
        <w:tc>
          <w:tcPr>
            <w:tcW w:w="1277" w:type="dxa"/>
          </w:tcPr>
          <w:p w:rsidR="00EA523C" w:rsidRDefault="00EA523C"/>
        </w:tc>
        <w:tc>
          <w:tcPr>
            <w:tcW w:w="993" w:type="dxa"/>
          </w:tcPr>
          <w:p w:rsidR="00EA523C" w:rsidRDefault="00EA523C"/>
        </w:tc>
        <w:tc>
          <w:tcPr>
            <w:tcW w:w="2836" w:type="dxa"/>
          </w:tcPr>
          <w:p w:rsidR="00EA523C" w:rsidRDefault="00EA523C"/>
        </w:tc>
      </w:tr>
      <w:tr w:rsidR="00EA523C">
        <w:trPr>
          <w:trHeight w:hRule="exact" w:val="277"/>
        </w:trPr>
        <w:tc>
          <w:tcPr>
            <w:tcW w:w="143" w:type="dxa"/>
          </w:tcPr>
          <w:p w:rsidR="00EA523C" w:rsidRDefault="00EA523C"/>
        </w:tc>
        <w:tc>
          <w:tcPr>
            <w:tcW w:w="10079" w:type="dxa"/>
            <w:gridSpan w:val="9"/>
            <w:vMerge w:val="restart"/>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523C">
        <w:trPr>
          <w:trHeight w:hRule="exact" w:val="138"/>
        </w:trPr>
        <w:tc>
          <w:tcPr>
            <w:tcW w:w="143" w:type="dxa"/>
          </w:tcPr>
          <w:p w:rsidR="00EA523C" w:rsidRDefault="00EA523C"/>
        </w:tc>
        <w:tc>
          <w:tcPr>
            <w:tcW w:w="10079" w:type="dxa"/>
            <w:gridSpan w:val="9"/>
            <w:vMerge/>
            <w:shd w:val="clear" w:color="000000" w:fill="FFFFFF"/>
            <w:tcMar>
              <w:left w:w="34" w:type="dxa"/>
              <w:right w:w="34" w:type="dxa"/>
            </w:tcMar>
          </w:tcPr>
          <w:p w:rsidR="00EA523C" w:rsidRDefault="00EA523C"/>
        </w:tc>
      </w:tr>
      <w:tr w:rsidR="00EA523C">
        <w:trPr>
          <w:trHeight w:hRule="exact" w:val="1666"/>
        </w:trPr>
        <w:tc>
          <w:tcPr>
            <w:tcW w:w="143" w:type="dxa"/>
          </w:tcPr>
          <w:p w:rsidR="00EA523C" w:rsidRDefault="00EA523C"/>
        </w:tc>
        <w:tc>
          <w:tcPr>
            <w:tcW w:w="10079" w:type="dxa"/>
            <w:gridSpan w:val="9"/>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A523C" w:rsidRDefault="00EA523C">
            <w:pPr>
              <w:spacing w:after="0" w:line="240" w:lineRule="auto"/>
              <w:jc w:val="center"/>
              <w:rPr>
                <w:sz w:val="24"/>
                <w:szCs w:val="24"/>
              </w:rPr>
            </w:pPr>
          </w:p>
          <w:p w:rsidR="00EA523C" w:rsidRDefault="00B70BE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A523C" w:rsidRDefault="00EA523C">
            <w:pPr>
              <w:spacing w:after="0" w:line="240" w:lineRule="auto"/>
              <w:jc w:val="center"/>
              <w:rPr>
                <w:sz w:val="24"/>
                <w:szCs w:val="24"/>
              </w:rPr>
            </w:pPr>
          </w:p>
          <w:p w:rsidR="00EA523C" w:rsidRDefault="00B70BEB">
            <w:pPr>
              <w:spacing w:after="0" w:line="240" w:lineRule="auto"/>
              <w:jc w:val="center"/>
              <w:rPr>
                <w:sz w:val="24"/>
                <w:szCs w:val="24"/>
              </w:rPr>
            </w:pPr>
            <w:r>
              <w:rPr>
                <w:rFonts w:ascii="Times New Roman" w:hAnsi="Times New Roman" w:cs="Times New Roman"/>
                <w:color w:val="000000"/>
                <w:sz w:val="24"/>
                <w:szCs w:val="24"/>
              </w:rPr>
              <w:t>Омск, 2021</w:t>
            </w:r>
          </w:p>
        </w:tc>
      </w:tr>
    </w:tbl>
    <w:p w:rsidR="00EA523C" w:rsidRDefault="00B70B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523C">
        <w:trPr>
          <w:trHeight w:hRule="exact" w:val="2222"/>
        </w:trPr>
        <w:tc>
          <w:tcPr>
            <w:tcW w:w="10788"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A523C" w:rsidRDefault="00EA523C">
            <w:pPr>
              <w:spacing w:after="0" w:line="240" w:lineRule="auto"/>
              <w:rPr>
                <w:sz w:val="24"/>
                <w:szCs w:val="24"/>
              </w:rPr>
            </w:pPr>
          </w:p>
          <w:p w:rsidR="00EA523C" w:rsidRDefault="00B70BEB">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EA523C" w:rsidRDefault="00EA523C">
            <w:pPr>
              <w:spacing w:after="0" w:line="240" w:lineRule="auto"/>
              <w:rPr>
                <w:sz w:val="24"/>
                <w:szCs w:val="24"/>
              </w:rPr>
            </w:pPr>
          </w:p>
          <w:p w:rsidR="00EA523C" w:rsidRDefault="00B70BE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A523C" w:rsidRDefault="00B70BEB">
            <w:pPr>
              <w:spacing w:after="0" w:line="240" w:lineRule="auto"/>
              <w:rPr>
                <w:sz w:val="24"/>
                <w:szCs w:val="24"/>
              </w:rPr>
            </w:pPr>
            <w:r>
              <w:rPr>
                <w:rFonts w:ascii="Times New Roman" w:hAnsi="Times New Roman" w:cs="Times New Roman"/>
                <w:color w:val="000000"/>
                <w:sz w:val="24"/>
                <w:szCs w:val="24"/>
              </w:rPr>
              <w:t>Протокол от 30.08.2021 г.  №1</w:t>
            </w:r>
          </w:p>
        </w:tc>
      </w:tr>
      <w:tr w:rsidR="00EA523C">
        <w:trPr>
          <w:trHeight w:hRule="exact" w:val="277"/>
        </w:trPr>
        <w:tc>
          <w:tcPr>
            <w:tcW w:w="10788"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A523C" w:rsidRDefault="00B70B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23C">
        <w:trPr>
          <w:trHeight w:hRule="exact" w:val="277"/>
        </w:trPr>
        <w:tc>
          <w:tcPr>
            <w:tcW w:w="9654" w:type="dxa"/>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523C">
        <w:trPr>
          <w:trHeight w:hRule="exact" w:val="555"/>
        </w:trPr>
        <w:tc>
          <w:tcPr>
            <w:tcW w:w="9640" w:type="dxa"/>
          </w:tcPr>
          <w:p w:rsidR="00EA523C" w:rsidRDefault="00EA523C"/>
        </w:tc>
      </w:tr>
      <w:tr w:rsidR="00EA523C">
        <w:trPr>
          <w:trHeight w:hRule="exact" w:val="8751"/>
        </w:trPr>
        <w:tc>
          <w:tcPr>
            <w:tcW w:w="9654"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A523C" w:rsidRDefault="00B70BE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523C" w:rsidRDefault="00B70BE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A523C" w:rsidRDefault="00B70BE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523C" w:rsidRDefault="00B70BE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523C" w:rsidRDefault="00B70BE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A523C" w:rsidRDefault="00B70BE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A523C" w:rsidRDefault="00B70BE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A523C" w:rsidRDefault="00B70BE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A523C" w:rsidRDefault="00B70BE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523C" w:rsidRDefault="00B70BE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A523C" w:rsidRDefault="00B70B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523C" w:rsidRDefault="00B70B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23C">
        <w:trPr>
          <w:trHeight w:hRule="exact" w:val="277"/>
        </w:trPr>
        <w:tc>
          <w:tcPr>
            <w:tcW w:w="9654"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A523C">
        <w:trPr>
          <w:trHeight w:hRule="exact" w:val="14889"/>
        </w:trPr>
        <w:tc>
          <w:tcPr>
            <w:tcW w:w="9654" w:type="dxa"/>
            <w:shd w:val="clear" w:color="000000" w:fill="FFFFFF"/>
            <w:tcMar>
              <w:left w:w="34" w:type="dxa"/>
              <w:right w:w="34" w:type="dxa"/>
            </w:tcMar>
          </w:tcPr>
          <w:p w:rsidR="00EA523C" w:rsidRDefault="00B70BE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A523C" w:rsidRDefault="00B70BE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EA523C" w:rsidRDefault="00B70BE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A523C" w:rsidRDefault="00B70BE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523C" w:rsidRDefault="00B70BE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523C" w:rsidRDefault="00B70B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523C" w:rsidRDefault="00B70BE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523C" w:rsidRDefault="00B70BE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A523C" w:rsidRDefault="00B70B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523C" w:rsidRDefault="00B70BE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2021/2022 учебный год, утвержденным приказом ректора от 30.08.2021 №94</w:t>
            </w:r>
          </w:p>
          <w:p w:rsidR="00EA523C" w:rsidRDefault="00B70BEB">
            <w:pPr>
              <w:spacing w:after="0" w:line="240" w:lineRule="auto"/>
              <w:jc w:val="both"/>
              <w:rPr>
                <w:sz w:val="24"/>
                <w:szCs w:val="24"/>
              </w:rPr>
            </w:pPr>
            <w:r>
              <w:rPr>
                <w:rFonts w:ascii="Times New Roman" w:hAnsi="Times New Roman" w:cs="Times New Roman"/>
                <w:color w:val="000000"/>
                <w:sz w:val="24"/>
                <w:szCs w:val="24"/>
              </w:rPr>
              <w:t>;</w:t>
            </w:r>
          </w:p>
          <w:p w:rsidR="00EA523C" w:rsidRDefault="00B70BE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«Эффективность риск-менеджмента» в течение 2021/2022 учебного года:</w:t>
            </w:r>
          </w:p>
          <w:p w:rsidR="00EA523C" w:rsidRDefault="00B70BE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A523C" w:rsidRDefault="00B70BE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A523C">
        <w:trPr>
          <w:trHeight w:hRule="exact" w:val="1396"/>
        </w:trPr>
        <w:tc>
          <w:tcPr>
            <w:tcW w:w="9654" w:type="dxa"/>
            <w:gridSpan w:val="3"/>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К.М.02.08 «Эффективность риск-менеджмента».</w:t>
            </w:r>
          </w:p>
          <w:p w:rsidR="00EA523C" w:rsidRDefault="00B70BE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523C">
        <w:trPr>
          <w:trHeight w:hRule="exact" w:val="139"/>
        </w:trPr>
        <w:tc>
          <w:tcPr>
            <w:tcW w:w="3970" w:type="dxa"/>
          </w:tcPr>
          <w:p w:rsidR="00EA523C" w:rsidRDefault="00EA523C"/>
        </w:tc>
        <w:tc>
          <w:tcPr>
            <w:tcW w:w="4679" w:type="dxa"/>
          </w:tcPr>
          <w:p w:rsidR="00EA523C" w:rsidRDefault="00EA523C"/>
        </w:tc>
        <w:tc>
          <w:tcPr>
            <w:tcW w:w="993" w:type="dxa"/>
          </w:tcPr>
          <w:p w:rsidR="00EA523C" w:rsidRDefault="00EA523C"/>
        </w:tc>
      </w:tr>
      <w:tr w:rsidR="00EA523C">
        <w:trPr>
          <w:trHeight w:hRule="exact" w:val="3260"/>
        </w:trPr>
        <w:tc>
          <w:tcPr>
            <w:tcW w:w="9654" w:type="dxa"/>
            <w:gridSpan w:val="3"/>
            <w:shd w:val="clear" w:color="000000" w:fill="FFFFFF"/>
            <w:tcMar>
              <w:left w:w="34" w:type="dxa"/>
              <w:right w:w="34" w:type="dxa"/>
            </w:tcMar>
          </w:tcPr>
          <w:p w:rsidR="00EA523C" w:rsidRDefault="00B70BE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EA523C" w:rsidRDefault="00B70BE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«Эффективность риск-менеджмента»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523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b/>
                <w:color w:val="000000"/>
                <w:sz w:val="24"/>
                <w:szCs w:val="24"/>
              </w:rPr>
              <w:t>Код компетенции: ПК-4</w:t>
            </w:r>
          </w:p>
          <w:p w:rsidR="00EA523C" w:rsidRDefault="00B70BEB">
            <w:pPr>
              <w:spacing w:after="0" w:line="240" w:lineRule="auto"/>
              <w:rPr>
                <w:sz w:val="24"/>
                <w:szCs w:val="24"/>
              </w:rPr>
            </w:pPr>
            <w:r>
              <w:rPr>
                <w:rFonts w:ascii="Times New Roman" w:hAnsi="Times New Roman" w:cs="Times New Roman"/>
                <w:b/>
                <w:color w:val="000000"/>
                <w:sz w:val="24"/>
                <w:szCs w:val="24"/>
              </w:rPr>
              <w:t>Способен к поддержанию устойчивого функционирования  интегрированной системы управления рисками</w:t>
            </w:r>
          </w:p>
        </w:tc>
      </w:tr>
      <w:tr w:rsidR="00EA523C">
        <w:trPr>
          <w:trHeight w:hRule="exact" w:val="585"/>
        </w:trPr>
        <w:tc>
          <w:tcPr>
            <w:tcW w:w="9654" w:type="dxa"/>
            <w:gridSpan w:val="3"/>
            <w:shd w:val="clear" w:color="000000" w:fill="FFFFFF"/>
            <w:tcMar>
              <w:left w:w="34" w:type="dxa"/>
              <w:right w:w="34" w:type="dxa"/>
            </w:tcMar>
          </w:tcPr>
          <w:p w:rsidR="00EA523C" w:rsidRDefault="00EA523C">
            <w:pPr>
              <w:spacing w:after="0" w:line="240" w:lineRule="auto"/>
              <w:rPr>
                <w:sz w:val="24"/>
                <w:szCs w:val="24"/>
              </w:rPr>
            </w:pPr>
          </w:p>
          <w:p w:rsidR="00EA523C" w:rsidRDefault="00B70B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523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ПК-4.2 знать национальные и международные стандарты, лучшие практики, способы оценки эффективности процесса интегрированного управления рисками</w:t>
            </w:r>
          </w:p>
        </w:tc>
      </w:tr>
      <w:tr w:rsidR="00EA523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ПК-4.3 знать методы мониторинга, оценки и совершенствования качества риск- менеджмента</w:t>
            </w:r>
          </w:p>
        </w:tc>
      </w:tr>
      <w:tr w:rsidR="00EA523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ПК-4.7 уметь проводить диагностику существующей фирменной системы риск- менеджмента и разрабатывать программы по ее совершенствованию</w:t>
            </w:r>
          </w:p>
        </w:tc>
      </w:tr>
      <w:tr w:rsidR="00EA523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ПК-4.8 уметь совершенствовать систему и процесс управления рисками в организации с учетом отраслевых стандартов</w:t>
            </w:r>
          </w:p>
        </w:tc>
      </w:tr>
      <w:tr w:rsidR="00EA523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ПК-4.9 уметь анализировать информацию по рискам в отрасли и в организации, составлять отчеты и использовать информацию, полученную из внутренних и внешних отчетов организации, а также из результатов аудиторских заключений</w:t>
            </w:r>
          </w:p>
        </w:tc>
      </w:tr>
      <w:tr w:rsidR="00EA523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ПК-4.12 владеть навыками организации и проведения внеплановых проверок готовности организации к чрезвычайным и кризисным ситуациям</w:t>
            </w:r>
          </w:p>
        </w:tc>
      </w:tr>
      <w:tr w:rsidR="00EA523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ПК-4.13 владеть навыками подготовки материалов по уровню рисков и работе с рисками в разрезе отдельных нововведений для отчета перед вышестоящим руководством, собственниками</w:t>
            </w:r>
          </w:p>
        </w:tc>
      </w:tr>
      <w:tr w:rsidR="00EA523C">
        <w:trPr>
          <w:trHeight w:hRule="exact" w:val="416"/>
        </w:trPr>
        <w:tc>
          <w:tcPr>
            <w:tcW w:w="3970" w:type="dxa"/>
          </w:tcPr>
          <w:p w:rsidR="00EA523C" w:rsidRDefault="00EA523C"/>
        </w:tc>
        <w:tc>
          <w:tcPr>
            <w:tcW w:w="4679" w:type="dxa"/>
          </w:tcPr>
          <w:p w:rsidR="00EA523C" w:rsidRDefault="00EA523C"/>
        </w:tc>
        <w:tc>
          <w:tcPr>
            <w:tcW w:w="993" w:type="dxa"/>
          </w:tcPr>
          <w:p w:rsidR="00EA523C" w:rsidRDefault="00EA523C"/>
        </w:tc>
      </w:tr>
      <w:tr w:rsidR="00EA523C">
        <w:trPr>
          <w:trHeight w:hRule="exact" w:val="304"/>
        </w:trPr>
        <w:tc>
          <w:tcPr>
            <w:tcW w:w="9654" w:type="dxa"/>
            <w:gridSpan w:val="3"/>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A523C">
        <w:trPr>
          <w:trHeight w:hRule="exact" w:val="1637"/>
        </w:trPr>
        <w:tc>
          <w:tcPr>
            <w:tcW w:w="9654" w:type="dxa"/>
            <w:gridSpan w:val="3"/>
            <w:shd w:val="clear" w:color="000000" w:fill="FFFFFF"/>
            <w:tcMar>
              <w:left w:w="34" w:type="dxa"/>
              <w:right w:w="34" w:type="dxa"/>
            </w:tcMar>
          </w:tcPr>
          <w:p w:rsidR="00EA523C" w:rsidRDefault="00EA523C">
            <w:pPr>
              <w:spacing w:after="0" w:line="240" w:lineRule="auto"/>
              <w:jc w:val="both"/>
              <w:rPr>
                <w:sz w:val="24"/>
                <w:szCs w:val="24"/>
              </w:rPr>
            </w:pPr>
          </w:p>
          <w:p w:rsidR="00EA523C" w:rsidRDefault="00B70BEB">
            <w:pPr>
              <w:spacing w:after="0" w:line="240" w:lineRule="auto"/>
              <w:jc w:val="both"/>
              <w:rPr>
                <w:sz w:val="24"/>
                <w:szCs w:val="24"/>
              </w:rPr>
            </w:pPr>
            <w:r>
              <w:rPr>
                <w:rFonts w:ascii="Times New Roman" w:hAnsi="Times New Roman" w:cs="Times New Roman"/>
                <w:color w:val="000000"/>
                <w:sz w:val="24"/>
                <w:szCs w:val="24"/>
              </w:rPr>
              <w:t>Дисциплина К.М.02.08 «Эффективность риск-менеджмента» относится к обязательной части, является дисциплиной Блока Б1. «Дисциплины (модули)».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r w:rsidR="00EA523C">
        <w:trPr>
          <w:trHeight w:hRule="exact" w:val="138"/>
        </w:trPr>
        <w:tc>
          <w:tcPr>
            <w:tcW w:w="3970" w:type="dxa"/>
          </w:tcPr>
          <w:p w:rsidR="00EA523C" w:rsidRDefault="00EA523C"/>
        </w:tc>
        <w:tc>
          <w:tcPr>
            <w:tcW w:w="4679" w:type="dxa"/>
          </w:tcPr>
          <w:p w:rsidR="00EA523C" w:rsidRDefault="00EA523C"/>
        </w:tc>
        <w:tc>
          <w:tcPr>
            <w:tcW w:w="993" w:type="dxa"/>
          </w:tcPr>
          <w:p w:rsidR="00EA523C" w:rsidRDefault="00EA523C"/>
        </w:tc>
      </w:tr>
      <w:tr w:rsidR="00EA523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23C" w:rsidRDefault="00B70BE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23C" w:rsidRDefault="00B70BEB">
            <w:pPr>
              <w:spacing w:after="0" w:line="240" w:lineRule="auto"/>
              <w:jc w:val="center"/>
              <w:rPr>
                <w:sz w:val="24"/>
                <w:szCs w:val="24"/>
              </w:rPr>
            </w:pPr>
            <w:r>
              <w:rPr>
                <w:rFonts w:ascii="Times New Roman" w:hAnsi="Times New Roman" w:cs="Times New Roman"/>
                <w:color w:val="000000"/>
                <w:sz w:val="24"/>
                <w:szCs w:val="24"/>
              </w:rPr>
              <w:t>Коды</w:t>
            </w:r>
          </w:p>
          <w:p w:rsidR="00EA523C" w:rsidRDefault="00B70BEB">
            <w:pPr>
              <w:spacing w:after="0" w:line="240" w:lineRule="auto"/>
              <w:jc w:val="center"/>
              <w:rPr>
                <w:sz w:val="24"/>
                <w:szCs w:val="24"/>
              </w:rPr>
            </w:pPr>
            <w:r>
              <w:rPr>
                <w:rFonts w:ascii="Times New Roman" w:hAnsi="Times New Roman" w:cs="Times New Roman"/>
                <w:color w:val="000000"/>
                <w:sz w:val="24"/>
                <w:szCs w:val="24"/>
              </w:rPr>
              <w:t>форми-</w:t>
            </w:r>
          </w:p>
          <w:p w:rsidR="00EA523C" w:rsidRDefault="00B70BEB">
            <w:pPr>
              <w:spacing w:after="0" w:line="240" w:lineRule="auto"/>
              <w:jc w:val="center"/>
              <w:rPr>
                <w:sz w:val="24"/>
                <w:szCs w:val="24"/>
              </w:rPr>
            </w:pPr>
            <w:r>
              <w:rPr>
                <w:rFonts w:ascii="Times New Roman" w:hAnsi="Times New Roman" w:cs="Times New Roman"/>
                <w:color w:val="000000"/>
                <w:sz w:val="24"/>
                <w:szCs w:val="24"/>
              </w:rPr>
              <w:t>руемых</w:t>
            </w:r>
          </w:p>
          <w:p w:rsidR="00EA523C" w:rsidRDefault="00B70BEB">
            <w:pPr>
              <w:spacing w:after="0" w:line="240" w:lineRule="auto"/>
              <w:jc w:val="center"/>
              <w:rPr>
                <w:sz w:val="24"/>
                <w:szCs w:val="24"/>
              </w:rPr>
            </w:pPr>
            <w:r>
              <w:rPr>
                <w:rFonts w:ascii="Times New Roman" w:hAnsi="Times New Roman" w:cs="Times New Roman"/>
                <w:color w:val="000000"/>
                <w:sz w:val="24"/>
                <w:szCs w:val="24"/>
              </w:rPr>
              <w:t>компе-</w:t>
            </w:r>
          </w:p>
          <w:p w:rsidR="00EA523C" w:rsidRDefault="00B70BEB">
            <w:pPr>
              <w:spacing w:after="0" w:line="240" w:lineRule="auto"/>
              <w:jc w:val="center"/>
              <w:rPr>
                <w:sz w:val="24"/>
                <w:szCs w:val="24"/>
              </w:rPr>
            </w:pPr>
            <w:r>
              <w:rPr>
                <w:rFonts w:ascii="Times New Roman" w:hAnsi="Times New Roman" w:cs="Times New Roman"/>
                <w:color w:val="000000"/>
                <w:sz w:val="24"/>
                <w:szCs w:val="24"/>
              </w:rPr>
              <w:t>тенций</w:t>
            </w:r>
          </w:p>
        </w:tc>
      </w:tr>
      <w:tr w:rsidR="00EA523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23C" w:rsidRDefault="00B70B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23C" w:rsidRDefault="00EA523C"/>
        </w:tc>
      </w:tr>
      <w:tr w:rsidR="00EA523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23C" w:rsidRDefault="00B70BE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23C" w:rsidRDefault="00B70BE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23C" w:rsidRDefault="00EA523C"/>
        </w:tc>
      </w:tr>
      <w:tr w:rsidR="00EA523C">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23C" w:rsidRDefault="00B70BEB">
            <w:pPr>
              <w:spacing w:after="0" w:line="240" w:lineRule="auto"/>
              <w:jc w:val="center"/>
            </w:pPr>
            <w:r>
              <w:rPr>
                <w:rFonts w:ascii="Times New Roman" w:hAnsi="Times New Roman" w:cs="Times New Roman"/>
                <w:color w:val="000000"/>
              </w:rPr>
              <w:t>Риск-менеджмент</w:t>
            </w:r>
          </w:p>
          <w:p w:rsidR="00EA523C" w:rsidRDefault="00B70BEB">
            <w:pPr>
              <w:spacing w:after="0" w:line="240" w:lineRule="auto"/>
              <w:jc w:val="center"/>
            </w:pPr>
            <w:r>
              <w:rPr>
                <w:rFonts w:ascii="Times New Roman" w:hAnsi="Times New Roman" w:cs="Times New Roman"/>
                <w:color w:val="000000"/>
              </w:rPr>
              <w:t>Правовые основы риск-менеджмента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23C" w:rsidRDefault="00B70BEB">
            <w:pPr>
              <w:spacing w:after="0" w:line="240" w:lineRule="auto"/>
              <w:jc w:val="center"/>
            </w:pPr>
            <w:r>
              <w:rPr>
                <w:rFonts w:ascii="Times New Roman" w:hAnsi="Times New Roman" w:cs="Times New Roman"/>
                <w:color w:val="000000"/>
              </w:rPr>
              <w:t>Производственная практика (практика по профилю профессиональной деятельности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23C" w:rsidRDefault="00B70BEB">
            <w:pPr>
              <w:spacing w:after="0" w:line="240" w:lineRule="auto"/>
              <w:jc w:val="center"/>
              <w:rPr>
                <w:sz w:val="24"/>
                <w:szCs w:val="24"/>
              </w:rPr>
            </w:pPr>
            <w:r>
              <w:rPr>
                <w:rFonts w:ascii="Times New Roman" w:hAnsi="Times New Roman" w:cs="Times New Roman"/>
                <w:color w:val="000000"/>
                <w:sz w:val="24"/>
                <w:szCs w:val="24"/>
              </w:rPr>
              <w:t>ПК-4</w:t>
            </w:r>
          </w:p>
        </w:tc>
      </w:tr>
    </w:tbl>
    <w:p w:rsidR="00EA523C" w:rsidRDefault="00B70B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A523C">
        <w:trPr>
          <w:trHeight w:hRule="exact" w:val="1125"/>
        </w:trPr>
        <w:tc>
          <w:tcPr>
            <w:tcW w:w="9654" w:type="dxa"/>
            <w:gridSpan w:val="5"/>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523C">
        <w:trPr>
          <w:trHeight w:hRule="exact" w:val="585"/>
        </w:trPr>
        <w:tc>
          <w:tcPr>
            <w:tcW w:w="9654" w:type="dxa"/>
            <w:gridSpan w:val="5"/>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A523C" w:rsidRDefault="00B70BEB">
            <w:pPr>
              <w:spacing w:after="0" w:line="240" w:lineRule="auto"/>
              <w:jc w:val="center"/>
              <w:rPr>
                <w:sz w:val="24"/>
                <w:szCs w:val="24"/>
              </w:rPr>
            </w:pPr>
            <w:r>
              <w:rPr>
                <w:rFonts w:ascii="Times New Roman" w:hAnsi="Times New Roman" w:cs="Times New Roman"/>
                <w:color w:val="000000"/>
                <w:sz w:val="24"/>
                <w:szCs w:val="24"/>
              </w:rPr>
              <w:t>Из них:</w:t>
            </w:r>
          </w:p>
        </w:tc>
      </w:tr>
      <w:tr w:rsidR="00EA523C">
        <w:trPr>
          <w:trHeight w:hRule="exact" w:val="138"/>
        </w:trPr>
        <w:tc>
          <w:tcPr>
            <w:tcW w:w="5671" w:type="dxa"/>
          </w:tcPr>
          <w:p w:rsidR="00EA523C" w:rsidRDefault="00EA523C"/>
        </w:tc>
        <w:tc>
          <w:tcPr>
            <w:tcW w:w="1702" w:type="dxa"/>
          </w:tcPr>
          <w:p w:rsidR="00EA523C" w:rsidRDefault="00EA523C"/>
        </w:tc>
        <w:tc>
          <w:tcPr>
            <w:tcW w:w="426" w:type="dxa"/>
          </w:tcPr>
          <w:p w:rsidR="00EA523C" w:rsidRDefault="00EA523C"/>
        </w:tc>
        <w:tc>
          <w:tcPr>
            <w:tcW w:w="710" w:type="dxa"/>
          </w:tcPr>
          <w:p w:rsidR="00EA523C" w:rsidRDefault="00EA523C"/>
        </w:tc>
        <w:tc>
          <w:tcPr>
            <w:tcW w:w="1135" w:type="dxa"/>
          </w:tcPr>
          <w:p w:rsidR="00EA523C" w:rsidRDefault="00EA523C"/>
        </w:tc>
      </w:tr>
      <w:tr w:rsidR="00EA523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6</w:t>
            </w:r>
          </w:p>
        </w:tc>
      </w:tr>
      <w:tr w:rsidR="00EA523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4</w:t>
            </w:r>
          </w:p>
        </w:tc>
      </w:tr>
      <w:tr w:rsidR="00EA523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0</w:t>
            </w:r>
          </w:p>
        </w:tc>
      </w:tr>
      <w:tr w:rsidR="00EA523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2</w:t>
            </w:r>
          </w:p>
        </w:tc>
      </w:tr>
      <w:tr w:rsidR="00EA523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58</w:t>
            </w:r>
          </w:p>
        </w:tc>
      </w:tr>
      <w:tr w:rsidR="00EA523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4</w:t>
            </w:r>
          </w:p>
        </w:tc>
      </w:tr>
      <w:tr w:rsidR="00EA523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зачеты 3</w:t>
            </w:r>
          </w:p>
        </w:tc>
      </w:tr>
      <w:tr w:rsidR="00EA523C">
        <w:trPr>
          <w:trHeight w:hRule="exact" w:val="138"/>
        </w:trPr>
        <w:tc>
          <w:tcPr>
            <w:tcW w:w="5671" w:type="dxa"/>
          </w:tcPr>
          <w:p w:rsidR="00EA523C" w:rsidRDefault="00EA523C"/>
        </w:tc>
        <w:tc>
          <w:tcPr>
            <w:tcW w:w="1702" w:type="dxa"/>
          </w:tcPr>
          <w:p w:rsidR="00EA523C" w:rsidRDefault="00EA523C"/>
        </w:tc>
        <w:tc>
          <w:tcPr>
            <w:tcW w:w="426" w:type="dxa"/>
          </w:tcPr>
          <w:p w:rsidR="00EA523C" w:rsidRDefault="00EA523C"/>
        </w:tc>
        <w:tc>
          <w:tcPr>
            <w:tcW w:w="710" w:type="dxa"/>
          </w:tcPr>
          <w:p w:rsidR="00EA523C" w:rsidRDefault="00EA523C"/>
        </w:tc>
        <w:tc>
          <w:tcPr>
            <w:tcW w:w="1135" w:type="dxa"/>
          </w:tcPr>
          <w:p w:rsidR="00EA523C" w:rsidRDefault="00EA523C"/>
        </w:tc>
      </w:tr>
      <w:tr w:rsidR="00EA523C">
        <w:trPr>
          <w:trHeight w:hRule="exact" w:val="1666"/>
        </w:trPr>
        <w:tc>
          <w:tcPr>
            <w:tcW w:w="9654" w:type="dxa"/>
            <w:gridSpan w:val="5"/>
            <w:shd w:val="clear" w:color="000000" w:fill="FFFFFF"/>
            <w:tcMar>
              <w:left w:w="34" w:type="dxa"/>
              <w:right w:w="34" w:type="dxa"/>
            </w:tcMar>
          </w:tcPr>
          <w:p w:rsidR="00EA523C" w:rsidRDefault="00EA523C">
            <w:pPr>
              <w:spacing w:after="0" w:line="240" w:lineRule="auto"/>
              <w:jc w:val="center"/>
              <w:rPr>
                <w:sz w:val="24"/>
                <w:szCs w:val="24"/>
              </w:rPr>
            </w:pPr>
          </w:p>
          <w:p w:rsidR="00EA523C" w:rsidRDefault="00B70BE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523C" w:rsidRDefault="00EA523C">
            <w:pPr>
              <w:spacing w:after="0" w:line="240" w:lineRule="auto"/>
              <w:jc w:val="center"/>
              <w:rPr>
                <w:sz w:val="24"/>
                <w:szCs w:val="24"/>
              </w:rPr>
            </w:pPr>
          </w:p>
          <w:p w:rsidR="00EA523C" w:rsidRDefault="00B70B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523C">
        <w:trPr>
          <w:trHeight w:hRule="exact" w:val="416"/>
        </w:trPr>
        <w:tc>
          <w:tcPr>
            <w:tcW w:w="5671" w:type="dxa"/>
          </w:tcPr>
          <w:p w:rsidR="00EA523C" w:rsidRDefault="00EA523C"/>
        </w:tc>
        <w:tc>
          <w:tcPr>
            <w:tcW w:w="1702" w:type="dxa"/>
          </w:tcPr>
          <w:p w:rsidR="00EA523C" w:rsidRDefault="00EA523C"/>
        </w:tc>
        <w:tc>
          <w:tcPr>
            <w:tcW w:w="426" w:type="dxa"/>
          </w:tcPr>
          <w:p w:rsidR="00EA523C" w:rsidRDefault="00EA523C"/>
        </w:tc>
        <w:tc>
          <w:tcPr>
            <w:tcW w:w="710" w:type="dxa"/>
          </w:tcPr>
          <w:p w:rsidR="00EA523C" w:rsidRDefault="00EA523C"/>
        </w:tc>
        <w:tc>
          <w:tcPr>
            <w:tcW w:w="1135" w:type="dxa"/>
          </w:tcPr>
          <w:p w:rsidR="00EA523C" w:rsidRDefault="00EA523C"/>
        </w:tc>
      </w:tr>
      <w:tr w:rsidR="00EA52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23C" w:rsidRDefault="00B70B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23C" w:rsidRDefault="00B70B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23C" w:rsidRDefault="00B70BE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523C" w:rsidRDefault="00B70BEB">
            <w:pPr>
              <w:spacing w:after="0" w:line="240" w:lineRule="auto"/>
              <w:jc w:val="center"/>
              <w:rPr>
                <w:sz w:val="24"/>
                <w:szCs w:val="24"/>
              </w:rPr>
            </w:pPr>
            <w:r>
              <w:rPr>
                <w:rFonts w:ascii="Times New Roman" w:hAnsi="Times New Roman" w:cs="Times New Roman"/>
                <w:color w:val="000000"/>
                <w:sz w:val="24"/>
                <w:szCs w:val="24"/>
              </w:rPr>
              <w:t>Часов</w:t>
            </w:r>
          </w:p>
        </w:tc>
      </w:tr>
      <w:tr w:rsidR="00EA52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23C" w:rsidRDefault="00B70BEB">
            <w:pPr>
              <w:spacing w:after="0" w:line="240" w:lineRule="auto"/>
              <w:rPr>
                <w:sz w:val="24"/>
                <w:szCs w:val="24"/>
              </w:rPr>
            </w:pPr>
            <w:r>
              <w:rPr>
                <w:rFonts w:ascii="Times New Roman" w:hAnsi="Times New Roman" w:cs="Times New Roman"/>
                <w:b/>
                <w:color w:val="000000"/>
                <w:sz w:val="24"/>
                <w:szCs w:val="24"/>
              </w:rPr>
              <w:t>Тема 1. Теория эффективности. Виды и показатели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23C" w:rsidRDefault="00EA523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23C" w:rsidRDefault="00EA523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23C" w:rsidRDefault="00EA523C"/>
        </w:tc>
      </w:tr>
      <w:tr w:rsidR="00EA52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Теоретические основы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1</w:t>
            </w:r>
          </w:p>
        </w:tc>
      </w:tr>
      <w:tr w:rsidR="00EA52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Особенности оценки эффективности в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13</w:t>
            </w:r>
          </w:p>
        </w:tc>
      </w:tr>
      <w:tr w:rsidR="00EA52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Критерии оценки эффективности в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2</w:t>
            </w:r>
          </w:p>
        </w:tc>
      </w:tr>
      <w:tr w:rsidR="00EA52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23C" w:rsidRDefault="00B70BEB">
            <w:pPr>
              <w:spacing w:after="0" w:line="240" w:lineRule="auto"/>
              <w:rPr>
                <w:sz w:val="24"/>
                <w:szCs w:val="24"/>
              </w:rPr>
            </w:pPr>
            <w:r>
              <w:rPr>
                <w:rFonts w:ascii="Times New Roman" w:hAnsi="Times New Roman" w:cs="Times New Roman"/>
                <w:b/>
                <w:color w:val="000000"/>
                <w:sz w:val="24"/>
                <w:szCs w:val="24"/>
              </w:rPr>
              <w:t>Тема 2. Финансовый аспект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23C" w:rsidRDefault="00EA523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23C" w:rsidRDefault="00EA523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23C" w:rsidRDefault="00EA523C"/>
        </w:tc>
      </w:tr>
      <w:tr w:rsidR="00EA52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Формирование доходов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1</w:t>
            </w:r>
          </w:p>
        </w:tc>
      </w:tr>
      <w:tr w:rsidR="00EA52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Особенности управления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15</w:t>
            </w:r>
          </w:p>
        </w:tc>
      </w:tr>
      <w:tr w:rsidR="00EA52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Система управления финансовыми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2</w:t>
            </w:r>
          </w:p>
        </w:tc>
      </w:tr>
      <w:tr w:rsidR="00EA52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23C" w:rsidRDefault="00B70BEB">
            <w:pPr>
              <w:spacing w:after="0" w:line="240" w:lineRule="auto"/>
              <w:rPr>
                <w:sz w:val="24"/>
                <w:szCs w:val="24"/>
              </w:rPr>
            </w:pPr>
            <w:r>
              <w:rPr>
                <w:rFonts w:ascii="Times New Roman" w:hAnsi="Times New Roman" w:cs="Times New Roman"/>
                <w:b/>
                <w:color w:val="000000"/>
                <w:sz w:val="24"/>
                <w:szCs w:val="24"/>
              </w:rPr>
              <w:t>Тема 3. Методы оценки, анализа рисков и анализ целесообразности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23C" w:rsidRDefault="00EA523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23C" w:rsidRDefault="00EA523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23C" w:rsidRDefault="00EA523C"/>
        </w:tc>
      </w:tr>
      <w:tr w:rsidR="00EA52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Подходы к оценке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1</w:t>
            </w:r>
          </w:p>
        </w:tc>
      </w:tr>
      <w:tr w:rsidR="00EA52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Методы оценки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1</w:t>
            </w:r>
          </w:p>
        </w:tc>
      </w:tr>
      <w:tr w:rsidR="00EA52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Особенности формирования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14</w:t>
            </w:r>
          </w:p>
        </w:tc>
      </w:tr>
      <w:tr w:rsidR="00EA52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23C" w:rsidRDefault="00B70BEB">
            <w:pPr>
              <w:spacing w:after="0" w:line="240" w:lineRule="auto"/>
              <w:rPr>
                <w:sz w:val="24"/>
                <w:szCs w:val="24"/>
              </w:rPr>
            </w:pPr>
            <w:r>
              <w:rPr>
                <w:rFonts w:ascii="Times New Roman" w:hAnsi="Times New Roman" w:cs="Times New Roman"/>
                <w:b/>
                <w:color w:val="000000"/>
                <w:sz w:val="24"/>
                <w:szCs w:val="24"/>
              </w:rPr>
              <w:t>Тема 4. Оценка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23C" w:rsidRDefault="00EA523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23C" w:rsidRDefault="00EA523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523C" w:rsidRDefault="00EA523C"/>
        </w:tc>
      </w:tr>
      <w:tr w:rsidR="00EA52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Методика анализа финансовой отчётности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1</w:t>
            </w:r>
          </w:p>
        </w:tc>
      </w:tr>
      <w:tr w:rsidR="00EA52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Расчет показателей анализа финансовой отчётности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1</w:t>
            </w:r>
          </w:p>
        </w:tc>
      </w:tr>
      <w:tr w:rsidR="00EA52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Особенности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16</w:t>
            </w:r>
          </w:p>
        </w:tc>
      </w:tr>
      <w:tr w:rsidR="00EA52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EA523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4</w:t>
            </w:r>
          </w:p>
        </w:tc>
      </w:tr>
      <w:tr w:rsidR="00EA523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EA523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EA523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color w:val="000000"/>
                <w:sz w:val="24"/>
                <w:szCs w:val="24"/>
              </w:rPr>
              <w:t>72</w:t>
            </w:r>
          </w:p>
        </w:tc>
      </w:tr>
      <w:tr w:rsidR="00EA523C">
        <w:trPr>
          <w:trHeight w:hRule="exact" w:val="2699"/>
        </w:trPr>
        <w:tc>
          <w:tcPr>
            <w:tcW w:w="9654" w:type="dxa"/>
            <w:gridSpan w:val="5"/>
            <w:shd w:val="clear" w:color="000000" w:fill="FFFFFF"/>
            <w:tcMar>
              <w:left w:w="34" w:type="dxa"/>
              <w:right w:w="34" w:type="dxa"/>
            </w:tcMar>
          </w:tcPr>
          <w:p w:rsidR="00EA523C" w:rsidRDefault="00EA523C">
            <w:pPr>
              <w:spacing w:after="0" w:line="240" w:lineRule="auto"/>
              <w:jc w:val="both"/>
              <w:rPr>
                <w:sz w:val="20"/>
                <w:szCs w:val="20"/>
              </w:rPr>
            </w:pPr>
          </w:p>
          <w:p w:rsidR="00EA523C" w:rsidRDefault="00B70BEB">
            <w:pPr>
              <w:spacing w:after="0" w:line="240" w:lineRule="auto"/>
              <w:jc w:val="both"/>
              <w:rPr>
                <w:sz w:val="20"/>
                <w:szCs w:val="20"/>
              </w:rPr>
            </w:pPr>
            <w:r>
              <w:rPr>
                <w:rFonts w:ascii="Times New Roman" w:hAnsi="Times New Roman" w:cs="Times New Roman"/>
                <w:color w:val="000000"/>
                <w:sz w:val="20"/>
                <w:szCs w:val="20"/>
              </w:rPr>
              <w:t>* Примечания:</w:t>
            </w:r>
          </w:p>
          <w:p w:rsidR="00EA523C" w:rsidRDefault="00B70BE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523C" w:rsidRDefault="00B70B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EA523C" w:rsidRDefault="00B70B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23C">
        <w:trPr>
          <w:trHeight w:hRule="exact" w:val="15340"/>
        </w:trPr>
        <w:tc>
          <w:tcPr>
            <w:tcW w:w="9654" w:type="dxa"/>
            <w:shd w:val="clear" w:color="000000" w:fill="FFFFFF"/>
            <w:tcMar>
              <w:left w:w="34" w:type="dxa"/>
              <w:right w:w="34" w:type="dxa"/>
            </w:tcMar>
          </w:tcPr>
          <w:p w:rsidR="00EA523C" w:rsidRDefault="00B70BEB">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523C" w:rsidRDefault="00B70BE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A523C" w:rsidRDefault="00B70BE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523C" w:rsidRDefault="00B70BE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523C" w:rsidRDefault="00B70B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523C" w:rsidRDefault="00B70BE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523C" w:rsidRDefault="00B70B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EA523C" w:rsidRDefault="00B70B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23C">
        <w:trPr>
          <w:trHeight w:hRule="exact" w:val="585"/>
        </w:trPr>
        <w:tc>
          <w:tcPr>
            <w:tcW w:w="9654" w:type="dxa"/>
            <w:shd w:val="clear" w:color="000000" w:fill="FFFFFF"/>
            <w:tcMar>
              <w:left w:w="34" w:type="dxa"/>
              <w:right w:w="34" w:type="dxa"/>
            </w:tcMar>
          </w:tcPr>
          <w:p w:rsidR="00EA523C" w:rsidRDefault="00EA523C">
            <w:pPr>
              <w:spacing w:after="0" w:line="240" w:lineRule="auto"/>
              <w:rPr>
                <w:sz w:val="24"/>
                <w:szCs w:val="24"/>
              </w:rPr>
            </w:pPr>
          </w:p>
          <w:p w:rsidR="00EA523C" w:rsidRDefault="00B70B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523C">
        <w:trPr>
          <w:trHeight w:hRule="exact" w:val="277"/>
        </w:trPr>
        <w:tc>
          <w:tcPr>
            <w:tcW w:w="9654" w:type="dxa"/>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523C">
        <w:trPr>
          <w:trHeight w:hRule="exact" w:val="26"/>
        </w:trPr>
        <w:tc>
          <w:tcPr>
            <w:tcW w:w="9654" w:type="dxa"/>
            <w:vMerge w:val="restart"/>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b/>
                <w:color w:val="000000"/>
                <w:sz w:val="24"/>
                <w:szCs w:val="24"/>
              </w:rPr>
              <w:t>Теоретические основы эффективности</w:t>
            </w:r>
          </w:p>
        </w:tc>
      </w:tr>
      <w:tr w:rsidR="00EA523C">
        <w:trPr>
          <w:trHeight w:hRule="exact" w:val="277"/>
        </w:trPr>
        <w:tc>
          <w:tcPr>
            <w:tcW w:w="9654" w:type="dxa"/>
            <w:vMerge/>
            <w:shd w:val="clear" w:color="000000" w:fill="FFFFFF"/>
            <w:tcMar>
              <w:left w:w="34" w:type="dxa"/>
              <w:right w:w="34" w:type="dxa"/>
            </w:tcMar>
          </w:tcPr>
          <w:p w:rsidR="00EA523C" w:rsidRDefault="00EA523C"/>
        </w:tc>
      </w:tr>
      <w:tr w:rsidR="00EA523C">
        <w:trPr>
          <w:trHeight w:hRule="exact" w:val="1096"/>
        </w:trPr>
        <w:tc>
          <w:tcPr>
            <w:tcW w:w="9654" w:type="dxa"/>
            <w:shd w:val="clear" w:color="000000" w:fill="FFFFFF"/>
            <w:tcMar>
              <w:left w:w="34" w:type="dxa"/>
              <w:right w:w="34" w:type="dxa"/>
            </w:tcMar>
          </w:tcPr>
          <w:p w:rsidR="00EA523C" w:rsidRDefault="00B70BEB">
            <w:pPr>
              <w:spacing w:after="0" w:line="240" w:lineRule="auto"/>
              <w:jc w:val="both"/>
              <w:rPr>
                <w:sz w:val="24"/>
                <w:szCs w:val="24"/>
              </w:rPr>
            </w:pPr>
            <w:r>
              <w:rPr>
                <w:rFonts w:ascii="Times New Roman" w:hAnsi="Times New Roman" w:cs="Times New Roman"/>
                <w:color w:val="000000"/>
                <w:sz w:val="24"/>
                <w:szCs w:val="24"/>
              </w:rPr>
              <w:t>Принципы оценки эффективности и характеристики эффективной системы управления организацией. Определение эффективности с помощью сбалансированной системы показателей. Обзор систем сбалансированных показателей эффективности управления для разных сфер менеджмента</w:t>
            </w:r>
          </w:p>
        </w:tc>
      </w:tr>
      <w:tr w:rsidR="00EA523C">
        <w:trPr>
          <w:trHeight w:hRule="exact" w:val="304"/>
        </w:trPr>
        <w:tc>
          <w:tcPr>
            <w:tcW w:w="9654" w:type="dxa"/>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b/>
                <w:color w:val="000000"/>
                <w:sz w:val="24"/>
                <w:szCs w:val="24"/>
              </w:rPr>
              <w:t>Формирование доходов корпорации</w:t>
            </w:r>
          </w:p>
        </w:tc>
      </w:tr>
      <w:tr w:rsidR="00EA523C">
        <w:trPr>
          <w:trHeight w:hRule="exact" w:val="555"/>
        </w:trPr>
        <w:tc>
          <w:tcPr>
            <w:tcW w:w="9654" w:type="dxa"/>
            <w:shd w:val="clear" w:color="000000" w:fill="FFFFFF"/>
            <w:tcMar>
              <w:left w:w="34" w:type="dxa"/>
              <w:right w:w="34" w:type="dxa"/>
            </w:tcMar>
          </w:tcPr>
          <w:p w:rsidR="00EA523C" w:rsidRDefault="00B70BEB">
            <w:pPr>
              <w:spacing w:after="0" w:line="240" w:lineRule="auto"/>
              <w:jc w:val="both"/>
              <w:rPr>
                <w:sz w:val="24"/>
                <w:szCs w:val="24"/>
              </w:rPr>
            </w:pPr>
            <w:r>
              <w:rPr>
                <w:rFonts w:ascii="Times New Roman" w:hAnsi="Times New Roman" w:cs="Times New Roman"/>
                <w:color w:val="000000"/>
                <w:sz w:val="24"/>
                <w:szCs w:val="24"/>
              </w:rPr>
              <w:t>Особенности формирования доходов корпорации. Капитализация стоимости корпорации и потенциальные риски. Финансирование программы управления рисками.</w:t>
            </w:r>
          </w:p>
        </w:tc>
      </w:tr>
      <w:tr w:rsidR="00EA523C">
        <w:trPr>
          <w:trHeight w:hRule="exact" w:val="304"/>
        </w:trPr>
        <w:tc>
          <w:tcPr>
            <w:tcW w:w="9654" w:type="dxa"/>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b/>
                <w:color w:val="000000"/>
                <w:sz w:val="24"/>
                <w:szCs w:val="24"/>
              </w:rPr>
              <w:t>Подходы к оценке рисков</w:t>
            </w:r>
          </w:p>
        </w:tc>
      </w:tr>
      <w:tr w:rsidR="00EA523C">
        <w:trPr>
          <w:trHeight w:hRule="exact" w:val="2448"/>
        </w:trPr>
        <w:tc>
          <w:tcPr>
            <w:tcW w:w="9654" w:type="dxa"/>
            <w:shd w:val="clear" w:color="000000" w:fill="FFFFFF"/>
            <w:tcMar>
              <w:left w:w="34" w:type="dxa"/>
              <w:right w:w="34" w:type="dxa"/>
            </w:tcMar>
          </w:tcPr>
          <w:p w:rsidR="00EA523C" w:rsidRDefault="00B70BEB">
            <w:pPr>
              <w:spacing w:after="0" w:line="240" w:lineRule="auto"/>
              <w:jc w:val="both"/>
              <w:rPr>
                <w:sz w:val="24"/>
                <w:szCs w:val="24"/>
              </w:rPr>
            </w:pPr>
            <w:r>
              <w:rPr>
                <w:rFonts w:ascii="Times New Roman" w:hAnsi="Times New Roman" w:cs="Times New Roman"/>
                <w:color w:val="000000"/>
                <w:sz w:val="24"/>
                <w:szCs w:val="24"/>
              </w:rPr>
              <w:t>Определение максимального уровня риска с помощью графика Лоренца. Расчет индекса риска по формуле П.П. Маслова. Метод анализа величины относительных рисков. Модель Монте-Карло. Анализ чувствительности модели. Метод экспертных оценок. Выбор видов рисков, определение их приоритетности и суммарного балла. Расчет уровня риска до и после проведения компенсационных мероприятий. Необходимость расчетов экономической инвестиции. Показатели эффективности и методика их расчета с поправкой на риск. Содержание метода аналогий и его использование при анализе рисков нового проекта. Содержание метода анализа сценариев. Использование анализа «дерева решений» при долгосрочных инвестициях.</w:t>
            </w:r>
          </w:p>
        </w:tc>
      </w:tr>
      <w:tr w:rsidR="00EA523C">
        <w:trPr>
          <w:trHeight w:hRule="exact" w:val="304"/>
        </w:trPr>
        <w:tc>
          <w:tcPr>
            <w:tcW w:w="9654" w:type="dxa"/>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b/>
                <w:color w:val="000000"/>
                <w:sz w:val="24"/>
                <w:szCs w:val="24"/>
              </w:rPr>
              <w:t>Методика анализа финансовой отчётности</w:t>
            </w:r>
          </w:p>
        </w:tc>
      </w:tr>
      <w:tr w:rsidR="00EA523C">
        <w:trPr>
          <w:trHeight w:hRule="exact" w:val="1366"/>
        </w:trPr>
        <w:tc>
          <w:tcPr>
            <w:tcW w:w="9654" w:type="dxa"/>
            <w:shd w:val="clear" w:color="000000" w:fill="FFFFFF"/>
            <w:tcMar>
              <w:left w:w="34" w:type="dxa"/>
              <w:right w:w="34" w:type="dxa"/>
            </w:tcMar>
          </w:tcPr>
          <w:p w:rsidR="00EA523C" w:rsidRDefault="00B70BEB">
            <w:pPr>
              <w:spacing w:after="0" w:line="240" w:lineRule="auto"/>
              <w:jc w:val="both"/>
              <w:rPr>
                <w:sz w:val="24"/>
                <w:szCs w:val="24"/>
              </w:rPr>
            </w:pPr>
            <w:r>
              <w:rPr>
                <w:rFonts w:ascii="Times New Roman" w:hAnsi="Times New Roman" w:cs="Times New Roman"/>
                <w:color w:val="000000"/>
                <w:sz w:val="24"/>
                <w:szCs w:val="24"/>
              </w:rPr>
              <w:t>Характеристика основных финансовых документов как источника данных о рисках фирмы. Общая характеристика приёмов анализа финансовой отчётности. Основы коэффициентного анализа рисковой позиции корпорации. Анализ показателей платёжеспособности и ликвидности деятельности корпорации. Анализ и оценка рисков акционеров.</w:t>
            </w:r>
          </w:p>
        </w:tc>
      </w:tr>
      <w:tr w:rsidR="00EA523C">
        <w:trPr>
          <w:trHeight w:hRule="exact" w:val="277"/>
        </w:trPr>
        <w:tc>
          <w:tcPr>
            <w:tcW w:w="9654" w:type="dxa"/>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A523C">
        <w:trPr>
          <w:trHeight w:hRule="exact" w:val="14"/>
        </w:trPr>
        <w:tc>
          <w:tcPr>
            <w:tcW w:w="9640" w:type="dxa"/>
          </w:tcPr>
          <w:p w:rsidR="00EA523C" w:rsidRDefault="00EA523C"/>
        </w:tc>
      </w:tr>
      <w:tr w:rsidR="00EA523C">
        <w:trPr>
          <w:trHeight w:hRule="exact" w:val="304"/>
        </w:trPr>
        <w:tc>
          <w:tcPr>
            <w:tcW w:w="9654" w:type="dxa"/>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b/>
                <w:color w:val="000000"/>
                <w:sz w:val="24"/>
                <w:szCs w:val="24"/>
              </w:rPr>
              <w:t>Методы оценки рисков</w:t>
            </w:r>
          </w:p>
        </w:tc>
      </w:tr>
      <w:tr w:rsidR="00EA523C">
        <w:trPr>
          <w:trHeight w:hRule="exact" w:val="1096"/>
        </w:trPr>
        <w:tc>
          <w:tcPr>
            <w:tcW w:w="9654" w:type="dxa"/>
            <w:shd w:val="clear" w:color="000000" w:fill="FFFFFF"/>
            <w:tcMar>
              <w:left w:w="34" w:type="dxa"/>
              <w:right w:w="34" w:type="dxa"/>
            </w:tcMar>
          </w:tcPr>
          <w:p w:rsidR="00EA523C" w:rsidRDefault="00B70BEB">
            <w:pPr>
              <w:spacing w:after="0" w:line="240" w:lineRule="auto"/>
              <w:jc w:val="both"/>
              <w:rPr>
                <w:sz w:val="24"/>
                <w:szCs w:val="24"/>
              </w:rPr>
            </w:pPr>
            <w:r>
              <w:rPr>
                <w:rFonts w:ascii="Times New Roman" w:hAnsi="Times New Roman" w:cs="Times New Roman"/>
                <w:color w:val="000000"/>
                <w:sz w:val="24"/>
                <w:szCs w:val="24"/>
              </w:rPr>
              <w:t>Методы оценки рисков, диагностика спектр рисков, карта рисков, методология ранжирования блоков/факторов риска, построение карты безразличия, построение безразличия, идентификация риска, анализ риска, определение степени риска. Конкурентная разведка.</w:t>
            </w:r>
          </w:p>
        </w:tc>
      </w:tr>
      <w:tr w:rsidR="00EA523C">
        <w:trPr>
          <w:trHeight w:hRule="exact" w:val="14"/>
        </w:trPr>
        <w:tc>
          <w:tcPr>
            <w:tcW w:w="9640" w:type="dxa"/>
          </w:tcPr>
          <w:p w:rsidR="00EA523C" w:rsidRDefault="00EA523C"/>
        </w:tc>
      </w:tr>
      <w:tr w:rsidR="00EA523C">
        <w:trPr>
          <w:trHeight w:hRule="exact" w:val="304"/>
        </w:trPr>
        <w:tc>
          <w:tcPr>
            <w:tcW w:w="9654" w:type="dxa"/>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b/>
                <w:color w:val="000000"/>
                <w:sz w:val="24"/>
                <w:szCs w:val="24"/>
              </w:rPr>
              <w:t>Расчет показателей анализа финансовой отчётности</w:t>
            </w:r>
          </w:p>
        </w:tc>
      </w:tr>
      <w:tr w:rsidR="00EA523C">
        <w:trPr>
          <w:trHeight w:hRule="exact" w:val="826"/>
        </w:trPr>
        <w:tc>
          <w:tcPr>
            <w:tcW w:w="9654" w:type="dxa"/>
            <w:shd w:val="clear" w:color="000000" w:fill="FFFFFF"/>
            <w:tcMar>
              <w:left w:w="34" w:type="dxa"/>
              <w:right w:w="34" w:type="dxa"/>
            </w:tcMar>
          </w:tcPr>
          <w:p w:rsidR="00EA523C" w:rsidRDefault="00B70BEB">
            <w:pPr>
              <w:spacing w:after="0" w:line="240" w:lineRule="auto"/>
              <w:jc w:val="both"/>
              <w:rPr>
                <w:sz w:val="24"/>
                <w:szCs w:val="24"/>
              </w:rPr>
            </w:pPr>
            <w:r>
              <w:rPr>
                <w:rFonts w:ascii="Times New Roman" w:hAnsi="Times New Roman" w:cs="Times New Roman"/>
                <w:color w:val="000000"/>
                <w:sz w:val="24"/>
                <w:szCs w:val="24"/>
              </w:rPr>
              <w:t>Коэффициентный анализ рисковой позиции корпорации. Анализ показателей платёжеспособности и ликвидности деятельности корпорации. Анализ и оценка рисков акционеров</w:t>
            </w:r>
          </w:p>
        </w:tc>
      </w:tr>
      <w:tr w:rsidR="00EA523C">
        <w:trPr>
          <w:trHeight w:hRule="exact" w:val="277"/>
        </w:trPr>
        <w:tc>
          <w:tcPr>
            <w:tcW w:w="9654" w:type="dxa"/>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A523C">
        <w:trPr>
          <w:trHeight w:hRule="exact" w:val="147"/>
        </w:trPr>
        <w:tc>
          <w:tcPr>
            <w:tcW w:w="9640" w:type="dxa"/>
          </w:tcPr>
          <w:p w:rsidR="00EA523C" w:rsidRDefault="00EA523C"/>
        </w:tc>
      </w:tr>
      <w:tr w:rsidR="00EA523C">
        <w:trPr>
          <w:trHeight w:hRule="exact" w:val="314"/>
        </w:trPr>
        <w:tc>
          <w:tcPr>
            <w:tcW w:w="9654" w:type="dxa"/>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b/>
                <w:color w:val="000000"/>
                <w:sz w:val="24"/>
                <w:szCs w:val="24"/>
              </w:rPr>
              <w:t>Критерии оценки эффективности в корпорации</w:t>
            </w:r>
          </w:p>
        </w:tc>
      </w:tr>
      <w:tr w:rsidR="00EA523C">
        <w:trPr>
          <w:trHeight w:hRule="exact" w:val="21"/>
        </w:trPr>
        <w:tc>
          <w:tcPr>
            <w:tcW w:w="9640" w:type="dxa"/>
          </w:tcPr>
          <w:p w:rsidR="00EA523C" w:rsidRDefault="00EA523C"/>
        </w:tc>
      </w:tr>
      <w:tr w:rsidR="00EA523C">
        <w:trPr>
          <w:trHeight w:hRule="exact" w:val="1396"/>
        </w:trPr>
        <w:tc>
          <w:tcPr>
            <w:tcW w:w="9654"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Разработка программ мониторинга потенциальных рисков корпоративных образований. Планирование мероприятий по проведению мониторинга деятельности корпорации в рамках риск-менеджмента. Показатели оценки деятельности службы управления рисками в корпорациях. Влияние деятельности службы управления рисками на эффективность деятельности корпорации.</w:t>
            </w:r>
          </w:p>
        </w:tc>
      </w:tr>
      <w:tr w:rsidR="00EA523C">
        <w:trPr>
          <w:trHeight w:hRule="exact" w:val="8"/>
        </w:trPr>
        <w:tc>
          <w:tcPr>
            <w:tcW w:w="9640" w:type="dxa"/>
          </w:tcPr>
          <w:p w:rsidR="00EA523C" w:rsidRDefault="00EA523C"/>
        </w:tc>
      </w:tr>
      <w:tr w:rsidR="00EA523C">
        <w:trPr>
          <w:trHeight w:hRule="exact" w:val="314"/>
        </w:trPr>
        <w:tc>
          <w:tcPr>
            <w:tcW w:w="9654" w:type="dxa"/>
            <w:shd w:val="clear" w:color="000000" w:fill="FFFFFF"/>
            <w:tcMar>
              <w:left w:w="34" w:type="dxa"/>
              <w:right w:w="34" w:type="dxa"/>
            </w:tcMar>
          </w:tcPr>
          <w:p w:rsidR="00EA523C" w:rsidRDefault="00B70BEB">
            <w:pPr>
              <w:spacing w:after="0" w:line="240" w:lineRule="auto"/>
              <w:jc w:val="center"/>
              <w:rPr>
                <w:sz w:val="24"/>
                <w:szCs w:val="24"/>
              </w:rPr>
            </w:pPr>
            <w:r>
              <w:rPr>
                <w:rFonts w:ascii="Times New Roman" w:hAnsi="Times New Roman" w:cs="Times New Roman"/>
                <w:b/>
                <w:color w:val="000000"/>
                <w:sz w:val="24"/>
                <w:szCs w:val="24"/>
              </w:rPr>
              <w:t>Система управления финансовыми рисками</w:t>
            </w:r>
          </w:p>
        </w:tc>
      </w:tr>
      <w:tr w:rsidR="00EA523C">
        <w:trPr>
          <w:trHeight w:hRule="exact" w:val="21"/>
        </w:trPr>
        <w:tc>
          <w:tcPr>
            <w:tcW w:w="9640" w:type="dxa"/>
          </w:tcPr>
          <w:p w:rsidR="00EA523C" w:rsidRDefault="00EA523C"/>
        </w:tc>
      </w:tr>
      <w:tr w:rsidR="00EA523C">
        <w:trPr>
          <w:trHeight w:hRule="exact" w:val="855"/>
        </w:trPr>
        <w:tc>
          <w:tcPr>
            <w:tcW w:w="9654"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Развитие системы управления рисками в целях оптимизации расходов корпораций, повышения их доходности, увеличения выплаты дивидендов. Особенности и цели проведения финансового анализа рисков корпоративных организаций</w:t>
            </w:r>
          </w:p>
        </w:tc>
      </w:tr>
    </w:tbl>
    <w:p w:rsidR="00EA523C" w:rsidRDefault="00B70BE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A523C">
        <w:trPr>
          <w:trHeight w:hRule="exact" w:val="855"/>
        </w:trPr>
        <w:tc>
          <w:tcPr>
            <w:tcW w:w="9654" w:type="dxa"/>
            <w:gridSpan w:val="2"/>
            <w:shd w:val="clear" w:color="000000" w:fill="FFFFFF"/>
            <w:tcMar>
              <w:left w:w="34" w:type="dxa"/>
              <w:right w:w="34" w:type="dxa"/>
            </w:tcMar>
          </w:tcPr>
          <w:p w:rsidR="00EA523C" w:rsidRDefault="00EA523C">
            <w:pPr>
              <w:spacing w:after="0" w:line="240" w:lineRule="auto"/>
              <w:rPr>
                <w:sz w:val="24"/>
                <w:szCs w:val="24"/>
              </w:rPr>
            </w:pPr>
          </w:p>
          <w:p w:rsidR="00EA523C" w:rsidRDefault="00B70BE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A523C">
        <w:trPr>
          <w:trHeight w:hRule="exact" w:val="4912"/>
        </w:trPr>
        <w:tc>
          <w:tcPr>
            <w:tcW w:w="9654" w:type="dxa"/>
            <w:gridSpan w:val="2"/>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«Эффективность риск-менеджмента» / Герасимова Н.О.. – Омск: Изд-во Омской гуманитарной академии, 2021.</w:t>
            </w:r>
          </w:p>
          <w:p w:rsidR="00EA523C" w:rsidRDefault="00B70BE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523C" w:rsidRDefault="00B70BE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523C" w:rsidRDefault="00B70BE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523C">
        <w:trPr>
          <w:trHeight w:hRule="exact" w:val="138"/>
        </w:trPr>
        <w:tc>
          <w:tcPr>
            <w:tcW w:w="285" w:type="dxa"/>
          </w:tcPr>
          <w:p w:rsidR="00EA523C" w:rsidRDefault="00EA523C"/>
        </w:tc>
        <w:tc>
          <w:tcPr>
            <w:tcW w:w="9356" w:type="dxa"/>
          </w:tcPr>
          <w:p w:rsidR="00EA523C" w:rsidRDefault="00EA523C"/>
        </w:tc>
      </w:tr>
      <w:tr w:rsidR="00EA523C">
        <w:trPr>
          <w:trHeight w:hRule="exact" w:val="855"/>
        </w:trPr>
        <w:tc>
          <w:tcPr>
            <w:tcW w:w="9654" w:type="dxa"/>
            <w:gridSpan w:val="2"/>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A523C" w:rsidRDefault="00B70BEB">
            <w:pPr>
              <w:spacing w:after="0" w:line="240" w:lineRule="auto"/>
              <w:rPr>
                <w:sz w:val="24"/>
                <w:szCs w:val="24"/>
              </w:rPr>
            </w:pPr>
            <w:r>
              <w:rPr>
                <w:rFonts w:ascii="Times New Roman" w:hAnsi="Times New Roman" w:cs="Times New Roman"/>
                <w:b/>
                <w:color w:val="000000"/>
                <w:sz w:val="24"/>
                <w:szCs w:val="24"/>
              </w:rPr>
              <w:t>Основная:</w:t>
            </w:r>
          </w:p>
        </w:tc>
      </w:tr>
      <w:tr w:rsidR="00EA523C">
        <w:trPr>
          <w:trHeight w:hRule="exact" w:val="826"/>
        </w:trPr>
        <w:tc>
          <w:tcPr>
            <w:tcW w:w="9654" w:type="dxa"/>
            <w:gridSpan w:val="2"/>
            <w:shd w:val="clear" w:color="000000" w:fill="FFFFFF"/>
            <w:tcMar>
              <w:left w:w="34" w:type="dxa"/>
              <w:right w:w="34" w:type="dxa"/>
            </w:tcMar>
          </w:tcPr>
          <w:p w:rsidR="00EA523C" w:rsidRDefault="00B70B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Шкурко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Гребенкин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625D0">
                <w:rPr>
                  <w:rStyle w:val="a3"/>
                </w:rPr>
                <w:t>https://urait.ru/bcode/454911</w:t>
              </w:r>
            </w:hyperlink>
            <w:r>
              <w:t xml:space="preserve"> </w:t>
            </w:r>
          </w:p>
        </w:tc>
      </w:tr>
      <w:tr w:rsidR="00EA523C">
        <w:trPr>
          <w:trHeight w:hRule="exact" w:val="826"/>
        </w:trPr>
        <w:tc>
          <w:tcPr>
            <w:tcW w:w="9654" w:type="dxa"/>
            <w:gridSpan w:val="2"/>
            <w:shd w:val="clear" w:color="000000" w:fill="FFFFFF"/>
            <w:tcMar>
              <w:left w:w="34" w:type="dxa"/>
              <w:right w:w="34" w:type="dxa"/>
            </w:tcMar>
          </w:tcPr>
          <w:p w:rsidR="00EA523C" w:rsidRDefault="00B70B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625D0">
                <w:rPr>
                  <w:rStyle w:val="a3"/>
                </w:rPr>
                <w:t>https://urait.ru/bcode/469020</w:t>
              </w:r>
            </w:hyperlink>
            <w:r>
              <w:t xml:space="preserve"> </w:t>
            </w:r>
          </w:p>
        </w:tc>
      </w:tr>
      <w:tr w:rsidR="00EA523C">
        <w:trPr>
          <w:trHeight w:hRule="exact" w:val="826"/>
        </w:trPr>
        <w:tc>
          <w:tcPr>
            <w:tcW w:w="9654" w:type="dxa"/>
            <w:gridSpan w:val="2"/>
            <w:shd w:val="clear" w:color="000000" w:fill="FFFFFF"/>
            <w:tcMar>
              <w:left w:w="34" w:type="dxa"/>
              <w:right w:w="34" w:type="dxa"/>
            </w:tcMar>
          </w:tcPr>
          <w:p w:rsidR="00EA523C" w:rsidRDefault="00B70BE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Корпоративный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Ендовицкий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Коробейникова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Полухина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978-5-534-12390-6.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625D0">
                <w:rPr>
                  <w:rStyle w:val="a3"/>
                </w:rPr>
                <w:t>https://urait.ru/bcode/476517</w:t>
              </w:r>
            </w:hyperlink>
            <w:r>
              <w:t xml:space="preserve"> </w:t>
            </w:r>
          </w:p>
        </w:tc>
      </w:tr>
      <w:tr w:rsidR="00EA523C">
        <w:trPr>
          <w:trHeight w:hRule="exact" w:val="826"/>
        </w:trPr>
        <w:tc>
          <w:tcPr>
            <w:tcW w:w="9654" w:type="dxa"/>
            <w:gridSpan w:val="2"/>
            <w:shd w:val="clear" w:color="000000" w:fill="FFFFFF"/>
            <w:tcMar>
              <w:left w:w="34" w:type="dxa"/>
              <w:right w:w="34" w:type="dxa"/>
            </w:tcMar>
          </w:tcPr>
          <w:p w:rsidR="00EA523C" w:rsidRDefault="00B70BE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Староверова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625D0">
                <w:rPr>
                  <w:rStyle w:val="a3"/>
                </w:rPr>
                <w:t>https://urait.ru/bcode/471203</w:t>
              </w:r>
            </w:hyperlink>
            <w:r>
              <w:t xml:space="preserve"> </w:t>
            </w:r>
          </w:p>
        </w:tc>
      </w:tr>
      <w:tr w:rsidR="00EA523C">
        <w:trPr>
          <w:trHeight w:hRule="exact" w:val="277"/>
        </w:trPr>
        <w:tc>
          <w:tcPr>
            <w:tcW w:w="285" w:type="dxa"/>
          </w:tcPr>
          <w:p w:rsidR="00EA523C" w:rsidRDefault="00EA523C"/>
        </w:tc>
        <w:tc>
          <w:tcPr>
            <w:tcW w:w="9370"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i/>
                <w:color w:val="000000"/>
                <w:sz w:val="24"/>
                <w:szCs w:val="24"/>
              </w:rPr>
              <w:t>Дополнительная:</w:t>
            </w:r>
          </w:p>
        </w:tc>
      </w:tr>
      <w:tr w:rsidR="00EA523C">
        <w:trPr>
          <w:trHeight w:hRule="exact" w:val="26"/>
        </w:trPr>
        <w:tc>
          <w:tcPr>
            <w:tcW w:w="9654" w:type="dxa"/>
            <w:gridSpan w:val="2"/>
            <w:vMerge w:val="restart"/>
            <w:shd w:val="clear" w:color="000000" w:fill="FFFFFF"/>
            <w:tcMar>
              <w:left w:w="34" w:type="dxa"/>
              <w:right w:w="34" w:type="dxa"/>
            </w:tcMar>
          </w:tcPr>
          <w:p w:rsidR="00EA523C" w:rsidRDefault="00B70B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978-5-534-05868-0.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625D0">
                <w:rPr>
                  <w:rStyle w:val="a3"/>
                </w:rPr>
                <w:t>https://urait.ru/bcode/434550</w:t>
              </w:r>
            </w:hyperlink>
            <w:r>
              <w:t xml:space="preserve"> </w:t>
            </w:r>
          </w:p>
        </w:tc>
      </w:tr>
      <w:tr w:rsidR="00EA523C">
        <w:trPr>
          <w:trHeight w:hRule="exact" w:val="528"/>
        </w:trPr>
        <w:tc>
          <w:tcPr>
            <w:tcW w:w="9654" w:type="dxa"/>
            <w:gridSpan w:val="2"/>
            <w:vMerge/>
            <w:shd w:val="clear" w:color="000000" w:fill="FFFFFF"/>
            <w:tcMar>
              <w:left w:w="34" w:type="dxa"/>
              <w:right w:w="34" w:type="dxa"/>
            </w:tcMar>
          </w:tcPr>
          <w:p w:rsidR="00EA523C" w:rsidRDefault="00EA523C"/>
        </w:tc>
      </w:tr>
      <w:tr w:rsidR="00EA523C">
        <w:trPr>
          <w:trHeight w:hRule="exact" w:val="826"/>
        </w:trPr>
        <w:tc>
          <w:tcPr>
            <w:tcW w:w="9654" w:type="dxa"/>
            <w:gridSpan w:val="2"/>
            <w:shd w:val="clear" w:color="000000" w:fill="FFFFFF"/>
            <w:tcMar>
              <w:left w:w="34" w:type="dxa"/>
              <w:right w:w="34" w:type="dxa"/>
            </w:tcMar>
          </w:tcPr>
          <w:p w:rsidR="00EA523C" w:rsidRDefault="00B70B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риск-менеджмента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Гэлаи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Кроуи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Марк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Минасян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978-5-534-02578-1.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625D0">
                <w:rPr>
                  <w:rStyle w:val="a3"/>
                </w:rPr>
                <w:t>https://urait.ru/bcode/449729</w:t>
              </w:r>
            </w:hyperlink>
            <w:r>
              <w:t xml:space="preserve"> </w:t>
            </w:r>
          </w:p>
        </w:tc>
      </w:tr>
      <w:tr w:rsidR="00EA523C">
        <w:trPr>
          <w:trHeight w:hRule="exact" w:val="826"/>
        </w:trPr>
        <w:tc>
          <w:tcPr>
            <w:tcW w:w="9654" w:type="dxa"/>
            <w:gridSpan w:val="2"/>
            <w:shd w:val="clear" w:color="000000" w:fill="FFFFFF"/>
            <w:tcMar>
              <w:left w:w="34" w:type="dxa"/>
              <w:right w:w="34" w:type="dxa"/>
            </w:tcMar>
          </w:tcPr>
          <w:p w:rsidR="00EA523C" w:rsidRDefault="00B70BE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транснациональной</w:t>
            </w:r>
            <w:r>
              <w:t xml:space="preserve"> </w:t>
            </w:r>
            <w:r>
              <w:rPr>
                <w:rFonts w:ascii="Times New Roman" w:hAnsi="Times New Roman" w:cs="Times New Roman"/>
                <w:color w:val="000000"/>
                <w:sz w:val="24"/>
                <w:szCs w:val="24"/>
              </w:rPr>
              <w:t>компании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625D0">
                <w:rPr>
                  <w:rStyle w:val="a3"/>
                </w:rPr>
                <w:t>https://urait.ru/bcode/469398</w:t>
              </w:r>
            </w:hyperlink>
            <w:r>
              <w:t xml:space="preserve"> </w:t>
            </w:r>
          </w:p>
        </w:tc>
      </w:tr>
      <w:tr w:rsidR="00EA523C">
        <w:trPr>
          <w:trHeight w:hRule="exact" w:val="555"/>
        </w:trPr>
        <w:tc>
          <w:tcPr>
            <w:tcW w:w="9654" w:type="dxa"/>
            <w:gridSpan w:val="2"/>
            <w:shd w:val="clear" w:color="000000" w:fill="FFFFFF"/>
            <w:tcMar>
              <w:left w:w="34" w:type="dxa"/>
              <w:right w:w="34" w:type="dxa"/>
            </w:tcMar>
          </w:tcPr>
          <w:p w:rsidR="00EA523C" w:rsidRDefault="00B70BE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625D0">
                <w:rPr>
                  <w:rStyle w:val="a3"/>
                </w:rPr>
                <w:t>https://urait.ru/bcode/469401</w:t>
              </w:r>
            </w:hyperlink>
            <w:r>
              <w:t xml:space="preserve"> </w:t>
            </w:r>
          </w:p>
        </w:tc>
      </w:tr>
      <w:tr w:rsidR="00EA523C">
        <w:trPr>
          <w:trHeight w:hRule="exact" w:val="826"/>
        </w:trPr>
        <w:tc>
          <w:tcPr>
            <w:tcW w:w="9654" w:type="dxa"/>
            <w:gridSpan w:val="2"/>
            <w:shd w:val="clear" w:color="000000" w:fill="FFFFFF"/>
            <w:tcMar>
              <w:left w:w="34" w:type="dxa"/>
              <w:right w:w="34" w:type="dxa"/>
            </w:tcMar>
          </w:tcPr>
          <w:p w:rsidR="00EA523C" w:rsidRDefault="00B70BE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транснациональной</w:t>
            </w:r>
            <w:r>
              <w:t xml:space="preserve"> </w:t>
            </w:r>
            <w:r>
              <w:rPr>
                <w:rFonts w:ascii="Times New Roman" w:hAnsi="Times New Roman" w:cs="Times New Roman"/>
                <w:color w:val="000000"/>
                <w:sz w:val="24"/>
                <w:szCs w:val="24"/>
              </w:rPr>
              <w:t>компании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Шубаева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Максимцев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978-5-534-14469-7.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6625D0">
                <w:rPr>
                  <w:rStyle w:val="a3"/>
                </w:rPr>
                <w:t>https://urait.ru/bcode/477672</w:t>
              </w:r>
            </w:hyperlink>
            <w:r>
              <w:t xml:space="preserve"> </w:t>
            </w:r>
          </w:p>
        </w:tc>
      </w:tr>
      <w:tr w:rsidR="00EA523C">
        <w:trPr>
          <w:trHeight w:hRule="exact" w:val="585"/>
        </w:trPr>
        <w:tc>
          <w:tcPr>
            <w:tcW w:w="9654" w:type="dxa"/>
            <w:gridSpan w:val="2"/>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A523C">
        <w:trPr>
          <w:trHeight w:hRule="exact" w:val="872"/>
        </w:trPr>
        <w:tc>
          <w:tcPr>
            <w:tcW w:w="9654" w:type="dxa"/>
            <w:gridSpan w:val="2"/>
            <w:shd w:val="clear" w:color="000000" w:fill="FFFFFF"/>
            <w:tcMar>
              <w:left w:w="34" w:type="dxa"/>
              <w:right w:w="34" w:type="dxa"/>
            </w:tcMar>
          </w:tcPr>
          <w:p w:rsidR="00EA523C" w:rsidRDefault="00B70BE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6625D0">
                <w:rPr>
                  <w:rStyle w:val="a3"/>
                  <w:rFonts w:ascii="Times New Roman" w:hAnsi="Times New Roman" w:cs="Times New Roman"/>
                  <w:sz w:val="24"/>
                  <w:szCs w:val="24"/>
                </w:rPr>
                <w:t>http://www.iprbookshop.ru</w:t>
              </w:r>
            </w:hyperlink>
          </w:p>
          <w:p w:rsidR="00EA523C" w:rsidRDefault="00B70BE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6625D0">
                <w:rPr>
                  <w:rStyle w:val="a3"/>
                  <w:rFonts w:ascii="Times New Roman" w:hAnsi="Times New Roman" w:cs="Times New Roman"/>
                  <w:sz w:val="24"/>
                  <w:szCs w:val="24"/>
                </w:rPr>
                <w:t>http://biblio-online.ru</w:t>
              </w:r>
            </w:hyperlink>
          </w:p>
          <w:p w:rsidR="00EA523C" w:rsidRDefault="00B70BEB">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EA523C" w:rsidRDefault="00B70B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23C">
        <w:trPr>
          <w:trHeight w:hRule="exact" w:val="8939"/>
        </w:trPr>
        <w:tc>
          <w:tcPr>
            <w:tcW w:w="9654" w:type="dxa"/>
            <w:shd w:val="clear" w:color="000000" w:fill="FFFFFF"/>
            <w:tcMar>
              <w:left w:w="34" w:type="dxa"/>
              <w:right w:w="34" w:type="dxa"/>
            </w:tcMar>
          </w:tcPr>
          <w:p w:rsidR="00EA523C" w:rsidRDefault="006625D0">
            <w:pPr>
              <w:spacing w:after="0" w:line="240" w:lineRule="auto"/>
              <w:jc w:val="both"/>
              <w:rPr>
                <w:sz w:val="24"/>
                <w:szCs w:val="24"/>
              </w:rPr>
            </w:pPr>
            <w:hyperlink r:id="rId15" w:history="1">
              <w:r>
                <w:rPr>
                  <w:rStyle w:val="a3"/>
                  <w:rFonts w:ascii="Times New Roman" w:hAnsi="Times New Roman" w:cs="Times New Roman"/>
                  <w:sz w:val="24"/>
                  <w:szCs w:val="24"/>
                </w:rPr>
                <w:t>http://window.edu.ru/</w:t>
              </w:r>
            </w:hyperlink>
          </w:p>
          <w:p w:rsidR="00EA523C" w:rsidRDefault="00B70BE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6625D0">
                <w:rPr>
                  <w:rStyle w:val="a3"/>
                  <w:rFonts w:ascii="Times New Roman" w:hAnsi="Times New Roman" w:cs="Times New Roman"/>
                  <w:sz w:val="24"/>
                  <w:szCs w:val="24"/>
                </w:rPr>
                <w:t>http://elibrary.ru</w:t>
              </w:r>
            </w:hyperlink>
          </w:p>
          <w:p w:rsidR="00EA523C" w:rsidRDefault="00B70BE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6625D0">
                <w:rPr>
                  <w:rStyle w:val="a3"/>
                  <w:rFonts w:ascii="Times New Roman" w:hAnsi="Times New Roman" w:cs="Times New Roman"/>
                  <w:sz w:val="24"/>
                  <w:szCs w:val="24"/>
                </w:rPr>
                <w:t>http://www.sciencedirect.com</w:t>
              </w:r>
            </w:hyperlink>
          </w:p>
          <w:p w:rsidR="00EA523C" w:rsidRDefault="00B70BE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EA523C" w:rsidRDefault="00B70BE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6625D0">
                <w:rPr>
                  <w:rStyle w:val="a3"/>
                  <w:rFonts w:ascii="Times New Roman" w:hAnsi="Times New Roman" w:cs="Times New Roman"/>
                  <w:sz w:val="24"/>
                  <w:szCs w:val="24"/>
                </w:rPr>
                <w:t>http://journals.cambridge.org</w:t>
              </w:r>
            </w:hyperlink>
          </w:p>
          <w:p w:rsidR="00EA523C" w:rsidRDefault="00B70BE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6625D0">
                <w:rPr>
                  <w:rStyle w:val="a3"/>
                  <w:rFonts w:ascii="Times New Roman" w:hAnsi="Times New Roman" w:cs="Times New Roman"/>
                  <w:sz w:val="24"/>
                  <w:szCs w:val="24"/>
                </w:rPr>
                <w:t>http://www.oxfordjoumals.org</w:t>
              </w:r>
            </w:hyperlink>
          </w:p>
          <w:p w:rsidR="00EA523C" w:rsidRDefault="00B70BE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6625D0">
                <w:rPr>
                  <w:rStyle w:val="a3"/>
                  <w:rFonts w:ascii="Times New Roman" w:hAnsi="Times New Roman" w:cs="Times New Roman"/>
                  <w:sz w:val="24"/>
                  <w:szCs w:val="24"/>
                </w:rPr>
                <w:t>http://dic.academic.ru/</w:t>
              </w:r>
            </w:hyperlink>
          </w:p>
          <w:p w:rsidR="00EA523C" w:rsidRDefault="00B70BE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6625D0">
                <w:rPr>
                  <w:rStyle w:val="a3"/>
                  <w:rFonts w:ascii="Times New Roman" w:hAnsi="Times New Roman" w:cs="Times New Roman"/>
                  <w:sz w:val="24"/>
                  <w:szCs w:val="24"/>
                </w:rPr>
                <w:t>http://www.benran.ru</w:t>
              </w:r>
            </w:hyperlink>
          </w:p>
          <w:p w:rsidR="00EA523C" w:rsidRDefault="00B70BE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6625D0">
                <w:rPr>
                  <w:rStyle w:val="a3"/>
                  <w:rFonts w:ascii="Times New Roman" w:hAnsi="Times New Roman" w:cs="Times New Roman"/>
                  <w:sz w:val="24"/>
                  <w:szCs w:val="24"/>
                </w:rPr>
                <w:t>http://www.gks.ru</w:t>
              </w:r>
            </w:hyperlink>
          </w:p>
          <w:p w:rsidR="00EA523C" w:rsidRDefault="00B70BE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6625D0">
                <w:rPr>
                  <w:rStyle w:val="a3"/>
                  <w:rFonts w:ascii="Times New Roman" w:hAnsi="Times New Roman" w:cs="Times New Roman"/>
                  <w:sz w:val="24"/>
                  <w:szCs w:val="24"/>
                </w:rPr>
                <w:t>http://diss.rsl.ru</w:t>
              </w:r>
            </w:hyperlink>
          </w:p>
          <w:p w:rsidR="00EA523C" w:rsidRDefault="00B70BE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6625D0">
                <w:rPr>
                  <w:rStyle w:val="a3"/>
                  <w:rFonts w:ascii="Times New Roman" w:hAnsi="Times New Roman" w:cs="Times New Roman"/>
                  <w:sz w:val="24"/>
                  <w:szCs w:val="24"/>
                </w:rPr>
                <w:t>http://ru.spinform.ru</w:t>
              </w:r>
            </w:hyperlink>
          </w:p>
          <w:p w:rsidR="00EA523C" w:rsidRDefault="00B70BE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523C" w:rsidRDefault="00B70B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523C">
        <w:trPr>
          <w:trHeight w:hRule="exact" w:val="314"/>
        </w:trPr>
        <w:tc>
          <w:tcPr>
            <w:tcW w:w="9654"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A523C">
        <w:trPr>
          <w:trHeight w:hRule="exact" w:val="6137"/>
        </w:trPr>
        <w:tc>
          <w:tcPr>
            <w:tcW w:w="9654" w:type="dxa"/>
            <w:shd w:val="clear" w:color="000000" w:fill="FFFFFF"/>
            <w:tcMar>
              <w:left w:w="34" w:type="dxa"/>
              <w:right w:w="34" w:type="dxa"/>
            </w:tcMar>
          </w:tcPr>
          <w:p w:rsidR="00EA523C" w:rsidRDefault="00B70BE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523C" w:rsidRDefault="00B70BE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523C" w:rsidRDefault="00B70BE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523C" w:rsidRDefault="00B70BE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A523C" w:rsidRDefault="00B70BE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A523C" w:rsidRDefault="00B70BE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EA523C" w:rsidRDefault="00B70B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23C">
        <w:trPr>
          <w:trHeight w:hRule="exact" w:val="7677"/>
        </w:trPr>
        <w:tc>
          <w:tcPr>
            <w:tcW w:w="9654" w:type="dxa"/>
            <w:shd w:val="clear" w:color="000000" w:fill="FFFFFF"/>
            <w:tcMar>
              <w:left w:w="34" w:type="dxa"/>
              <w:right w:w="34" w:type="dxa"/>
            </w:tcMar>
          </w:tcPr>
          <w:p w:rsidR="00EA523C" w:rsidRDefault="00B70BEB">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EA523C" w:rsidRDefault="00B70BE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523C" w:rsidRDefault="00B70BE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A523C" w:rsidRDefault="00B70BE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523C" w:rsidRDefault="00B70BE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523C" w:rsidRDefault="00B70BE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523C">
        <w:trPr>
          <w:trHeight w:hRule="exact" w:val="855"/>
        </w:trPr>
        <w:tc>
          <w:tcPr>
            <w:tcW w:w="9654"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523C">
        <w:trPr>
          <w:trHeight w:hRule="exact" w:val="2989"/>
        </w:trPr>
        <w:tc>
          <w:tcPr>
            <w:tcW w:w="9654" w:type="dxa"/>
            <w:shd w:val="clear" w:color="000000" w:fill="FFFFFF"/>
            <w:tcMar>
              <w:left w:w="34" w:type="dxa"/>
              <w:right w:w="34" w:type="dxa"/>
            </w:tcMar>
          </w:tcPr>
          <w:p w:rsidR="00EA523C" w:rsidRDefault="00B70BE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A523C" w:rsidRDefault="00EA523C">
            <w:pPr>
              <w:spacing w:after="0" w:line="240" w:lineRule="auto"/>
              <w:jc w:val="both"/>
              <w:rPr>
                <w:sz w:val="24"/>
                <w:szCs w:val="24"/>
              </w:rPr>
            </w:pPr>
          </w:p>
          <w:p w:rsidR="00EA523C" w:rsidRDefault="00B70BE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523C" w:rsidRDefault="00B70BE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523C" w:rsidRDefault="00B70BE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523C" w:rsidRDefault="00B70BE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523C" w:rsidRDefault="00B70BE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523C" w:rsidRDefault="00B70BE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A523C" w:rsidRDefault="00EA523C">
            <w:pPr>
              <w:spacing w:after="0" w:line="240" w:lineRule="auto"/>
              <w:jc w:val="both"/>
              <w:rPr>
                <w:sz w:val="24"/>
                <w:szCs w:val="24"/>
              </w:rPr>
            </w:pPr>
          </w:p>
          <w:p w:rsidR="00EA523C" w:rsidRDefault="00B70BE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A523C">
        <w:trPr>
          <w:trHeight w:hRule="exact" w:val="585"/>
        </w:trPr>
        <w:tc>
          <w:tcPr>
            <w:tcW w:w="9654"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6625D0">
                <w:rPr>
                  <w:rStyle w:val="a3"/>
                  <w:rFonts w:ascii="Times New Roman" w:hAnsi="Times New Roman" w:cs="Times New Roman"/>
                  <w:sz w:val="24"/>
                  <w:szCs w:val="24"/>
                </w:rPr>
                <w:t>http://www.consultant.ru/edu/student/study/</w:t>
              </w:r>
            </w:hyperlink>
          </w:p>
        </w:tc>
      </w:tr>
      <w:tr w:rsidR="00EA523C">
        <w:trPr>
          <w:trHeight w:hRule="exact" w:val="304"/>
        </w:trPr>
        <w:tc>
          <w:tcPr>
            <w:tcW w:w="9654"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625D0">
                <w:rPr>
                  <w:rStyle w:val="a3"/>
                  <w:rFonts w:ascii="Times New Roman" w:hAnsi="Times New Roman" w:cs="Times New Roman"/>
                  <w:sz w:val="24"/>
                  <w:szCs w:val="24"/>
                </w:rPr>
                <w:t>http://edu.garant.ru/omga/</w:t>
              </w:r>
            </w:hyperlink>
          </w:p>
        </w:tc>
      </w:tr>
      <w:tr w:rsidR="00EA523C">
        <w:trPr>
          <w:trHeight w:hRule="exact" w:val="304"/>
        </w:trPr>
        <w:tc>
          <w:tcPr>
            <w:tcW w:w="9654"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A523C">
        <w:trPr>
          <w:trHeight w:hRule="exact" w:val="304"/>
        </w:trPr>
        <w:tc>
          <w:tcPr>
            <w:tcW w:w="9654"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6625D0">
                <w:rPr>
                  <w:rStyle w:val="a3"/>
                  <w:rFonts w:ascii="Times New Roman" w:hAnsi="Times New Roman" w:cs="Times New Roman"/>
                  <w:sz w:val="24"/>
                  <w:szCs w:val="24"/>
                </w:rPr>
                <w:t>http://www.ict.edu.ru</w:t>
              </w:r>
            </w:hyperlink>
          </w:p>
        </w:tc>
      </w:tr>
      <w:tr w:rsidR="00EA523C">
        <w:trPr>
          <w:trHeight w:hRule="exact" w:val="304"/>
        </w:trPr>
        <w:tc>
          <w:tcPr>
            <w:tcW w:w="9654"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6625D0">
                <w:rPr>
                  <w:rStyle w:val="a3"/>
                  <w:rFonts w:ascii="Times New Roman" w:hAnsi="Times New Roman" w:cs="Times New Roman"/>
                  <w:sz w:val="24"/>
                  <w:szCs w:val="24"/>
                </w:rPr>
                <w:t>http://www.president.kremlin.ru</w:t>
              </w:r>
            </w:hyperlink>
          </w:p>
        </w:tc>
      </w:tr>
      <w:tr w:rsidR="00EA523C">
        <w:trPr>
          <w:trHeight w:hRule="exact" w:val="304"/>
        </w:trPr>
        <w:tc>
          <w:tcPr>
            <w:tcW w:w="9654"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EA523C">
        <w:trPr>
          <w:trHeight w:hRule="exact" w:val="304"/>
        </w:trPr>
        <w:tc>
          <w:tcPr>
            <w:tcW w:w="9654"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EA523C">
        <w:trPr>
          <w:trHeight w:hRule="exact" w:val="314"/>
        </w:trPr>
        <w:tc>
          <w:tcPr>
            <w:tcW w:w="9654"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523C">
        <w:trPr>
          <w:trHeight w:hRule="exact" w:val="1141"/>
        </w:trPr>
        <w:tc>
          <w:tcPr>
            <w:tcW w:w="9654" w:type="dxa"/>
            <w:shd w:val="clear" w:color="000000" w:fill="FFFFFF"/>
            <w:tcMar>
              <w:left w:w="34" w:type="dxa"/>
              <w:right w:w="34" w:type="dxa"/>
            </w:tcMar>
          </w:tcPr>
          <w:p w:rsidR="00EA523C" w:rsidRDefault="00B70B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523C" w:rsidRDefault="00B70BE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EA523C" w:rsidRDefault="00B70B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23C">
        <w:trPr>
          <w:trHeight w:hRule="exact" w:val="6505"/>
        </w:trPr>
        <w:tc>
          <w:tcPr>
            <w:tcW w:w="9654" w:type="dxa"/>
            <w:shd w:val="clear" w:color="000000" w:fill="FFFFFF"/>
            <w:tcMar>
              <w:left w:w="34" w:type="dxa"/>
              <w:right w:w="34" w:type="dxa"/>
            </w:tcMar>
          </w:tcPr>
          <w:p w:rsidR="00EA523C" w:rsidRDefault="00B70BEB">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EA523C" w:rsidRDefault="00B70BE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EA523C" w:rsidRDefault="00B70BE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523C" w:rsidRDefault="00B70BE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523C" w:rsidRDefault="00B70BE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523C" w:rsidRDefault="00B70BE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A523C" w:rsidRDefault="00B70BE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A523C" w:rsidRDefault="00B70BE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A523C" w:rsidRDefault="00B70BE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A523C" w:rsidRDefault="00B70BE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523C" w:rsidRDefault="00B70BE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523C" w:rsidRDefault="00B70BE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523C" w:rsidRDefault="00B70BE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A523C">
        <w:trPr>
          <w:trHeight w:hRule="exact" w:val="277"/>
        </w:trPr>
        <w:tc>
          <w:tcPr>
            <w:tcW w:w="9640" w:type="dxa"/>
          </w:tcPr>
          <w:p w:rsidR="00EA523C" w:rsidRDefault="00EA523C"/>
        </w:tc>
      </w:tr>
      <w:tr w:rsidR="00EA523C">
        <w:trPr>
          <w:trHeight w:hRule="exact" w:val="585"/>
        </w:trPr>
        <w:tc>
          <w:tcPr>
            <w:tcW w:w="9654"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A523C">
        <w:trPr>
          <w:trHeight w:hRule="exact" w:val="8023"/>
        </w:trPr>
        <w:tc>
          <w:tcPr>
            <w:tcW w:w="9654" w:type="dxa"/>
            <w:shd w:val="clear" w:color="000000" w:fill="FFFFFF"/>
            <w:tcMar>
              <w:left w:w="34" w:type="dxa"/>
              <w:right w:w="34" w:type="dxa"/>
            </w:tcMar>
          </w:tcPr>
          <w:p w:rsidR="00EA523C" w:rsidRDefault="00B70BE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523C" w:rsidRDefault="00B70BE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523C" w:rsidRDefault="00B70BE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523C" w:rsidRDefault="00B70BE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EA523C" w:rsidRDefault="00B70B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523C">
        <w:trPr>
          <w:trHeight w:hRule="exact" w:val="6235"/>
        </w:trPr>
        <w:tc>
          <w:tcPr>
            <w:tcW w:w="9654" w:type="dxa"/>
            <w:shd w:val="clear" w:color="000000" w:fill="FFFFFF"/>
            <w:tcMar>
              <w:left w:w="34" w:type="dxa"/>
              <w:right w:w="34" w:type="dxa"/>
            </w:tcMar>
          </w:tcPr>
          <w:p w:rsidR="00EA523C" w:rsidRDefault="00B70BEB">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EA523C" w:rsidRDefault="00B70BE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A523C">
        <w:trPr>
          <w:trHeight w:hRule="exact" w:val="3830"/>
        </w:trPr>
        <w:tc>
          <w:tcPr>
            <w:tcW w:w="9654"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A523C">
        <w:trPr>
          <w:trHeight w:hRule="exact" w:val="2478"/>
        </w:trPr>
        <w:tc>
          <w:tcPr>
            <w:tcW w:w="9654" w:type="dxa"/>
            <w:shd w:val="clear" w:color="000000" w:fill="FFFFFF"/>
            <w:tcMar>
              <w:left w:w="34" w:type="dxa"/>
              <w:right w:w="34" w:type="dxa"/>
            </w:tcMar>
          </w:tcPr>
          <w:p w:rsidR="00EA523C" w:rsidRDefault="00B70BE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A523C" w:rsidRDefault="00EA523C"/>
    <w:sectPr w:rsidR="00EA523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625D0"/>
    <w:rsid w:val="0071685D"/>
    <w:rsid w:val="00B70BEB"/>
    <w:rsid w:val="00D31453"/>
    <w:rsid w:val="00E209E2"/>
    <w:rsid w:val="00EA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9BCAFC-4772-4D3D-B781-032BD92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0BEB"/>
    <w:rPr>
      <w:color w:val="0563C1" w:themeColor="hyperlink"/>
      <w:u w:val="single"/>
    </w:rPr>
  </w:style>
  <w:style w:type="character" w:styleId="a4">
    <w:name w:val="Unresolved Mention"/>
    <w:basedOn w:val="a0"/>
    <w:uiPriority w:val="99"/>
    <w:semiHidden/>
    <w:unhideWhenUsed/>
    <w:rsid w:val="00662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hyperlink" Target="https://urait.ru/bcode/471203" TargetMode="External"/><Relationship Id="rId12" Type="http://schemas.openxmlformats.org/officeDocument/2006/relationships/hyperlink" Target="https://urait.ru/bcode/47767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76517" TargetMode="External"/><Relationship Id="rId11" Type="http://schemas.openxmlformats.org/officeDocument/2006/relationships/hyperlink" Target="https://urait.ru/bcode/469401" TargetMode="External"/><Relationship Id="rId24" Type="http://schemas.openxmlformats.org/officeDocument/2006/relationships/hyperlink" Target="http://diss.rsl.ru" TargetMode="External"/><Relationship Id="rId32" Type="http://schemas.openxmlformats.org/officeDocument/2006/relationships/hyperlink" Target="http://www.biblio-online.ru" TargetMode="External"/><Relationship Id="rId5" Type="http://schemas.openxmlformats.org/officeDocument/2006/relationships/hyperlink" Target="https://urait.ru/bcode/46902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ict.edu.ru" TargetMode="External"/><Relationship Id="rId10" Type="http://schemas.openxmlformats.org/officeDocument/2006/relationships/hyperlink" Target="https://urait.ru/bcode/469398" TargetMode="External"/><Relationship Id="rId19" Type="http://schemas.openxmlformats.org/officeDocument/2006/relationships/hyperlink" Target="http://journals.cambridge.org" TargetMode="External"/><Relationship Id="rId31" Type="http://schemas.openxmlformats.org/officeDocument/2006/relationships/hyperlink" Target="http://www.gks.ru" TargetMode="External"/><Relationship Id="rId4" Type="http://schemas.openxmlformats.org/officeDocument/2006/relationships/hyperlink" Target="https://urait.ru/bcode/454911" TargetMode="External"/><Relationship Id="rId9" Type="http://schemas.openxmlformats.org/officeDocument/2006/relationships/hyperlink" Target="https://urait.ru/bcode/44972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government.ru" TargetMode="External"/><Relationship Id="rId35" Type="http://schemas.openxmlformats.org/officeDocument/2006/relationships/theme" Target="theme/theme1.xml"/><Relationship Id="rId8" Type="http://schemas.openxmlformats.org/officeDocument/2006/relationships/hyperlink" Target="https://urait.ru/bcode/434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6024</Words>
  <Characters>34343</Characters>
  <Application>Microsoft Office Word</Application>
  <DocSecurity>0</DocSecurity>
  <Lines>286</Lines>
  <Paragraphs>80</Paragraphs>
  <ScaleCrop>false</ScaleCrop>
  <Company>diakov.net</Company>
  <LinksUpToDate>false</LinksUpToDate>
  <CharactersWithSpaces>40287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2021-2022_ФГОС3++2021_Маг-ЗФО-Э(КУРиС)(21)_plx_Эффективность риск-менеджмента</dc:title>
  <dc:creator>FastReport.NET</dc:creator>
  <cp:lastModifiedBy>Mark Bernstorf</cp:lastModifiedBy>
  <cp:revision>4</cp:revision>
  <dcterms:created xsi:type="dcterms:W3CDTF">2022-02-27T11:28:00Z</dcterms:created>
  <dcterms:modified xsi:type="dcterms:W3CDTF">2022-11-13T21:29:00Z</dcterms:modified>
</cp:coreProperties>
</file>